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13A9E6" w14:textId="085723BE" w:rsidR="00222EC8" w:rsidRPr="00222EC8" w:rsidRDefault="00222EC8">
      <w:pPr>
        <w:rPr>
          <w:b/>
          <w:bCs/>
          <w:sz w:val="44"/>
          <w:szCs w:val="44"/>
        </w:rPr>
      </w:pPr>
      <w:r w:rsidRPr="00222EC8">
        <w:rPr>
          <w:b/>
          <w:bCs/>
          <w:sz w:val="44"/>
          <w:szCs w:val="44"/>
        </w:rPr>
        <w:t xml:space="preserve">Walcott ISD </w:t>
      </w:r>
    </w:p>
    <w:p w14:paraId="63026701" w14:textId="2D074B37" w:rsidR="002044EC" w:rsidRDefault="00222EC8">
      <w:pPr>
        <w:rPr>
          <w:sz w:val="28"/>
          <w:szCs w:val="28"/>
        </w:rPr>
      </w:pPr>
      <w:r>
        <w:rPr>
          <w:sz w:val="28"/>
          <w:szCs w:val="28"/>
          <w:highlight w:val="red"/>
        </w:rPr>
        <w:t xml:space="preserve"> </w:t>
      </w:r>
      <w:r w:rsidRPr="00222EC8">
        <w:rPr>
          <w:sz w:val="28"/>
          <w:szCs w:val="28"/>
          <w:highlight w:val="red"/>
        </w:rPr>
        <w:t>4275 Hwy 214</w:t>
      </w:r>
      <w:r>
        <w:rPr>
          <w:sz w:val="28"/>
          <w:szCs w:val="28"/>
          <w:highlight w:val="red"/>
        </w:rPr>
        <w:t xml:space="preserve">    </w:t>
      </w:r>
      <w:r w:rsidR="00747FCC">
        <w:rPr>
          <w:sz w:val="28"/>
          <w:szCs w:val="28"/>
          <w:highlight w:val="red"/>
        </w:rPr>
        <w:t xml:space="preserve"> </w:t>
      </w:r>
      <w:r>
        <w:rPr>
          <w:sz w:val="28"/>
          <w:szCs w:val="28"/>
          <w:highlight w:val="red"/>
        </w:rPr>
        <w:t xml:space="preserve"> </w:t>
      </w:r>
      <w:r w:rsidRPr="00222EC8">
        <w:rPr>
          <w:sz w:val="28"/>
          <w:szCs w:val="28"/>
          <w:highlight w:val="red"/>
        </w:rPr>
        <w:t>*</w:t>
      </w:r>
      <w:r>
        <w:rPr>
          <w:sz w:val="28"/>
          <w:szCs w:val="28"/>
          <w:highlight w:val="red"/>
        </w:rPr>
        <w:t xml:space="preserve">    </w:t>
      </w:r>
      <w:r w:rsidR="00747FCC">
        <w:rPr>
          <w:sz w:val="28"/>
          <w:szCs w:val="28"/>
          <w:highlight w:val="red"/>
        </w:rPr>
        <w:t xml:space="preserve"> </w:t>
      </w:r>
      <w:r>
        <w:rPr>
          <w:sz w:val="28"/>
          <w:szCs w:val="28"/>
          <w:highlight w:val="red"/>
        </w:rPr>
        <w:t xml:space="preserve"> </w:t>
      </w:r>
      <w:r w:rsidRPr="00222EC8">
        <w:rPr>
          <w:sz w:val="28"/>
          <w:szCs w:val="28"/>
          <w:highlight w:val="red"/>
        </w:rPr>
        <w:t>Hereford, TX 79045</w:t>
      </w:r>
      <w:r>
        <w:rPr>
          <w:sz w:val="28"/>
          <w:szCs w:val="28"/>
          <w:highlight w:val="red"/>
        </w:rPr>
        <w:t xml:space="preserve">     </w:t>
      </w:r>
      <w:r w:rsidR="00747FCC">
        <w:rPr>
          <w:sz w:val="28"/>
          <w:szCs w:val="28"/>
          <w:highlight w:val="red"/>
        </w:rPr>
        <w:t xml:space="preserve"> </w:t>
      </w:r>
      <w:r w:rsidRPr="00222EC8">
        <w:rPr>
          <w:sz w:val="28"/>
          <w:szCs w:val="28"/>
          <w:highlight w:val="red"/>
        </w:rPr>
        <w:t>*</w:t>
      </w:r>
      <w:r>
        <w:rPr>
          <w:sz w:val="28"/>
          <w:szCs w:val="28"/>
          <w:highlight w:val="red"/>
        </w:rPr>
        <w:t xml:space="preserve">     </w:t>
      </w:r>
      <w:r w:rsidR="00747FCC">
        <w:rPr>
          <w:sz w:val="28"/>
          <w:szCs w:val="28"/>
          <w:highlight w:val="red"/>
        </w:rPr>
        <w:t xml:space="preserve"> </w:t>
      </w:r>
      <w:r>
        <w:rPr>
          <w:sz w:val="28"/>
          <w:szCs w:val="28"/>
          <w:highlight w:val="red"/>
        </w:rPr>
        <w:t xml:space="preserve"> </w:t>
      </w:r>
      <w:r w:rsidRPr="00222EC8">
        <w:rPr>
          <w:sz w:val="28"/>
          <w:szCs w:val="28"/>
          <w:highlight w:val="red"/>
        </w:rPr>
        <w:t>806-289-5222</w:t>
      </w:r>
      <w:r>
        <w:rPr>
          <w:sz w:val="28"/>
          <w:szCs w:val="28"/>
          <w:highlight w:val="red"/>
        </w:rPr>
        <w:t xml:space="preserve">     </w:t>
      </w:r>
      <w:r w:rsidR="00747FCC">
        <w:rPr>
          <w:sz w:val="28"/>
          <w:szCs w:val="28"/>
          <w:highlight w:val="red"/>
        </w:rPr>
        <w:t xml:space="preserve"> </w:t>
      </w:r>
      <w:r w:rsidRPr="00222EC8">
        <w:rPr>
          <w:sz w:val="28"/>
          <w:szCs w:val="28"/>
          <w:highlight w:val="red"/>
        </w:rPr>
        <w:t>*</w:t>
      </w:r>
      <w:r>
        <w:rPr>
          <w:sz w:val="28"/>
          <w:szCs w:val="28"/>
          <w:highlight w:val="red"/>
        </w:rPr>
        <w:t xml:space="preserve">     </w:t>
      </w:r>
      <w:r w:rsidRPr="00222EC8">
        <w:rPr>
          <w:sz w:val="28"/>
          <w:szCs w:val="28"/>
          <w:highlight w:val="red"/>
        </w:rPr>
        <w:t>806-289-5224 FAX</w:t>
      </w:r>
      <w:r w:rsidR="00987BFA">
        <w:rPr>
          <w:sz w:val="28"/>
          <w:szCs w:val="28"/>
          <w:highlight w:val="red"/>
        </w:rPr>
        <w:t xml:space="preserve">     </w:t>
      </w:r>
      <w:r w:rsidR="005F0322">
        <w:rPr>
          <w:sz w:val="28"/>
          <w:szCs w:val="28"/>
          <w:highlight w:val="red"/>
        </w:rPr>
        <w:t xml:space="preserve"> </w:t>
      </w:r>
      <w:r w:rsidR="005F0322" w:rsidRPr="005F0322">
        <w:rPr>
          <w:sz w:val="28"/>
          <w:szCs w:val="28"/>
          <w:highlight w:val="red"/>
        </w:rPr>
        <w:t>*</w:t>
      </w:r>
      <w:r w:rsidR="00310143">
        <w:rPr>
          <w:sz w:val="28"/>
          <w:szCs w:val="28"/>
        </w:rPr>
        <w:t xml:space="preserve"> </w:t>
      </w:r>
      <w:r w:rsidR="00AE0A15">
        <w:rPr>
          <w:sz w:val="28"/>
          <w:szCs w:val="28"/>
        </w:rPr>
        <w:t xml:space="preserve"> </w:t>
      </w:r>
      <w:r>
        <w:rPr>
          <w:sz w:val="28"/>
          <w:szCs w:val="28"/>
        </w:rPr>
        <w:t xml:space="preserve"> </w:t>
      </w:r>
    </w:p>
    <w:p w14:paraId="0BDD4AAF" w14:textId="4386DCE9" w:rsidR="009B0293" w:rsidRDefault="009B0293">
      <w:pPr>
        <w:rPr>
          <w:sz w:val="28"/>
          <w:szCs w:val="28"/>
        </w:rPr>
      </w:pPr>
    </w:p>
    <w:p w14:paraId="415C513A" w14:textId="77777777" w:rsidR="009B0293" w:rsidRPr="009B0293" w:rsidRDefault="009B0293" w:rsidP="009B0293">
      <w:pPr>
        <w:pBdr>
          <w:bottom w:val="single" w:sz="8" w:space="6" w:color="1F3864"/>
        </w:pBdr>
        <w:spacing w:after="120" w:line="240" w:lineRule="auto"/>
        <w:jc w:val="center"/>
        <w:rPr>
          <w:rFonts w:ascii="Times New Roman" w:eastAsia="Times New Roman" w:hAnsi="Times New Roman" w:cs="Times New Roman"/>
          <w:sz w:val="24"/>
          <w:szCs w:val="24"/>
        </w:rPr>
      </w:pPr>
      <w:r w:rsidRPr="009B0293">
        <w:rPr>
          <w:rFonts w:ascii="Calibri" w:eastAsia="Times New Roman" w:hAnsi="Calibri" w:cs="Calibri"/>
          <w:b/>
          <w:bCs/>
          <w:color w:val="1F3864"/>
          <w:sz w:val="26"/>
          <w:szCs w:val="26"/>
        </w:rPr>
        <w:t>NOTICE TO EMPLOYEES, CONTRACTORS, VENDORS, and SERVICE PROVIDERS</w:t>
      </w:r>
    </w:p>
    <w:tbl>
      <w:tblPr>
        <w:tblW w:w="0" w:type="auto"/>
        <w:tblCellMar>
          <w:top w:w="15" w:type="dxa"/>
          <w:left w:w="15" w:type="dxa"/>
          <w:bottom w:w="15" w:type="dxa"/>
          <w:right w:w="15" w:type="dxa"/>
        </w:tblCellMar>
        <w:tblLook w:val="04A0" w:firstRow="1" w:lastRow="0" w:firstColumn="1" w:lastColumn="0" w:noHBand="0" w:noVBand="1"/>
      </w:tblPr>
      <w:tblGrid>
        <w:gridCol w:w="958"/>
        <w:gridCol w:w="7841"/>
      </w:tblGrid>
      <w:tr w:rsidR="009B0293" w:rsidRPr="009B0293" w14:paraId="0461103B" w14:textId="77777777" w:rsidTr="009B0293">
        <w:tc>
          <w:tcPr>
            <w:tcW w:w="0" w:type="auto"/>
            <w:tcMar>
              <w:top w:w="40" w:type="dxa"/>
              <w:left w:w="0" w:type="dxa"/>
              <w:bottom w:w="40" w:type="dxa"/>
              <w:right w:w="120" w:type="dxa"/>
            </w:tcMar>
            <w:hideMark/>
          </w:tcPr>
          <w:p w14:paraId="0DA4FFDB" w14:textId="77777777" w:rsidR="009B0293" w:rsidRPr="009B0293" w:rsidRDefault="009B0293" w:rsidP="009B0293">
            <w:pPr>
              <w:spacing w:after="0" w:line="240" w:lineRule="auto"/>
              <w:rPr>
                <w:rFonts w:ascii="Times New Roman" w:eastAsia="Times New Roman" w:hAnsi="Times New Roman" w:cs="Times New Roman"/>
                <w:sz w:val="24"/>
                <w:szCs w:val="24"/>
              </w:rPr>
            </w:pPr>
            <w:r w:rsidRPr="009B0293">
              <w:rPr>
                <w:rFonts w:ascii="Calibri" w:eastAsia="Times New Roman" w:hAnsi="Calibri" w:cs="Calibri"/>
                <w:b/>
                <w:bCs/>
                <w:color w:val="1F3864"/>
              </w:rPr>
              <w:t>DATE:</w:t>
            </w:r>
          </w:p>
        </w:tc>
        <w:tc>
          <w:tcPr>
            <w:tcW w:w="0" w:type="auto"/>
            <w:tcMar>
              <w:top w:w="40" w:type="dxa"/>
              <w:left w:w="0" w:type="dxa"/>
              <w:bottom w:w="40" w:type="dxa"/>
              <w:right w:w="0" w:type="dxa"/>
            </w:tcMar>
            <w:hideMark/>
          </w:tcPr>
          <w:p w14:paraId="0DF8299C" w14:textId="77777777" w:rsidR="009B0293" w:rsidRPr="009B0293" w:rsidRDefault="009B0293" w:rsidP="009B0293">
            <w:pPr>
              <w:spacing w:after="0" w:line="240" w:lineRule="auto"/>
              <w:rPr>
                <w:rFonts w:ascii="Times New Roman" w:eastAsia="Times New Roman" w:hAnsi="Times New Roman" w:cs="Times New Roman"/>
                <w:sz w:val="24"/>
                <w:szCs w:val="24"/>
              </w:rPr>
            </w:pPr>
            <w:r w:rsidRPr="009B0293">
              <w:rPr>
                <w:rFonts w:ascii="Calibri" w:eastAsia="Times New Roman" w:hAnsi="Calibri" w:cs="Calibri"/>
                <w:color w:val="1A1D1C"/>
              </w:rPr>
              <w:t>July 30, 2026</w:t>
            </w:r>
          </w:p>
        </w:tc>
      </w:tr>
      <w:tr w:rsidR="009B0293" w:rsidRPr="009B0293" w14:paraId="48DA47CB" w14:textId="77777777" w:rsidTr="009B0293">
        <w:tc>
          <w:tcPr>
            <w:tcW w:w="0" w:type="auto"/>
            <w:tcMar>
              <w:top w:w="40" w:type="dxa"/>
              <w:left w:w="0" w:type="dxa"/>
              <w:bottom w:w="40" w:type="dxa"/>
              <w:right w:w="120" w:type="dxa"/>
            </w:tcMar>
            <w:hideMark/>
          </w:tcPr>
          <w:p w14:paraId="1AB850A6" w14:textId="77777777" w:rsidR="009B0293" w:rsidRPr="009B0293" w:rsidRDefault="009B0293" w:rsidP="009B0293">
            <w:pPr>
              <w:spacing w:after="0" w:line="240" w:lineRule="auto"/>
              <w:rPr>
                <w:rFonts w:ascii="Times New Roman" w:eastAsia="Times New Roman" w:hAnsi="Times New Roman" w:cs="Times New Roman"/>
                <w:sz w:val="24"/>
                <w:szCs w:val="24"/>
              </w:rPr>
            </w:pPr>
            <w:r w:rsidRPr="009B0293">
              <w:rPr>
                <w:rFonts w:ascii="Calibri" w:eastAsia="Times New Roman" w:hAnsi="Calibri" w:cs="Calibri"/>
                <w:b/>
                <w:bCs/>
                <w:color w:val="1F3864"/>
              </w:rPr>
              <w:t>TO:</w:t>
            </w:r>
          </w:p>
        </w:tc>
        <w:tc>
          <w:tcPr>
            <w:tcW w:w="0" w:type="auto"/>
            <w:tcMar>
              <w:top w:w="40" w:type="dxa"/>
              <w:left w:w="0" w:type="dxa"/>
              <w:bottom w:w="40" w:type="dxa"/>
              <w:right w:w="0" w:type="dxa"/>
            </w:tcMar>
            <w:hideMark/>
          </w:tcPr>
          <w:p w14:paraId="2BFAA009" w14:textId="77777777" w:rsidR="009B0293" w:rsidRPr="009B0293" w:rsidRDefault="009B0293" w:rsidP="009B0293">
            <w:pPr>
              <w:spacing w:after="0" w:line="240" w:lineRule="auto"/>
              <w:rPr>
                <w:rFonts w:ascii="Times New Roman" w:eastAsia="Times New Roman" w:hAnsi="Times New Roman" w:cs="Times New Roman"/>
                <w:sz w:val="24"/>
                <w:szCs w:val="24"/>
              </w:rPr>
            </w:pPr>
            <w:r w:rsidRPr="009B0293">
              <w:rPr>
                <w:rFonts w:ascii="Calibri" w:eastAsia="Times New Roman" w:hAnsi="Calibri" w:cs="Calibri"/>
                <w:color w:val="1A1D1C"/>
              </w:rPr>
              <w:t>All District Contractors, Independent Service Providers, and Vendors</w:t>
            </w:r>
          </w:p>
        </w:tc>
      </w:tr>
      <w:tr w:rsidR="009B0293" w:rsidRPr="009B0293" w14:paraId="316F6CAE" w14:textId="77777777" w:rsidTr="009B0293">
        <w:tc>
          <w:tcPr>
            <w:tcW w:w="0" w:type="auto"/>
            <w:tcMar>
              <w:top w:w="40" w:type="dxa"/>
              <w:left w:w="0" w:type="dxa"/>
              <w:bottom w:w="40" w:type="dxa"/>
              <w:right w:w="120" w:type="dxa"/>
            </w:tcMar>
            <w:hideMark/>
          </w:tcPr>
          <w:p w14:paraId="79011E5E" w14:textId="77777777" w:rsidR="009B0293" w:rsidRPr="009B0293" w:rsidRDefault="009B0293" w:rsidP="009B0293">
            <w:pPr>
              <w:spacing w:after="0" w:line="240" w:lineRule="auto"/>
              <w:rPr>
                <w:rFonts w:ascii="Times New Roman" w:eastAsia="Times New Roman" w:hAnsi="Times New Roman" w:cs="Times New Roman"/>
                <w:sz w:val="24"/>
                <w:szCs w:val="24"/>
              </w:rPr>
            </w:pPr>
            <w:r w:rsidRPr="009B0293">
              <w:rPr>
                <w:rFonts w:ascii="Calibri" w:eastAsia="Times New Roman" w:hAnsi="Calibri" w:cs="Calibri"/>
                <w:b/>
                <w:bCs/>
                <w:color w:val="1F3864"/>
              </w:rPr>
              <w:t>FROM:</w:t>
            </w:r>
          </w:p>
        </w:tc>
        <w:tc>
          <w:tcPr>
            <w:tcW w:w="0" w:type="auto"/>
            <w:tcMar>
              <w:top w:w="40" w:type="dxa"/>
              <w:left w:w="0" w:type="dxa"/>
              <w:bottom w:w="40" w:type="dxa"/>
              <w:right w:w="0" w:type="dxa"/>
            </w:tcMar>
            <w:hideMark/>
          </w:tcPr>
          <w:p w14:paraId="3AF7045E" w14:textId="77777777" w:rsidR="009B0293" w:rsidRPr="009B0293" w:rsidRDefault="009B0293" w:rsidP="009B0293">
            <w:pPr>
              <w:spacing w:after="0" w:line="240" w:lineRule="auto"/>
              <w:rPr>
                <w:rFonts w:ascii="Times New Roman" w:eastAsia="Times New Roman" w:hAnsi="Times New Roman" w:cs="Times New Roman"/>
                <w:sz w:val="24"/>
                <w:szCs w:val="24"/>
              </w:rPr>
            </w:pPr>
            <w:r w:rsidRPr="009B0293">
              <w:rPr>
                <w:rFonts w:ascii="Calibri" w:eastAsia="Times New Roman" w:hAnsi="Calibri" w:cs="Calibri"/>
                <w:color w:val="1A1D1C"/>
              </w:rPr>
              <w:t>Office of the Superintendent</w:t>
            </w:r>
          </w:p>
        </w:tc>
      </w:tr>
      <w:tr w:rsidR="009B0293" w:rsidRPr="009B0293" w14:paraId="17932F11" w14:textId="77777777" w:rsidTr="009B0293">
        <w:tc>
          <w:tcPr>
            <w:tcW w:w="0" w:type="auto"/>
            <w:tcMar>
              <w:top w:w="40" w:type="dxa"/>
              <w:left w:w="0" w:type="dxa"/>
              <w:bottom w:w="40" w:type="dxa"/>
              <w:right w:w="120" w:type="dxa"/>
            </w:tcMar>
            <w:hideMark/>
          </w:tcPr>
          <w:p w14:paraId="1AA92395" w14:textId="77777777" w:rsidR="009B0293" w:rsidRPr="009B0293" w:rsidRDefault="009B0293" w:rsidP="009B0293">
            <w:pPr>
              <w:spacing w:after="0" w:line="240" w:lineRule="auto"/>
              <w:rPr>
                <w:rFonts w:ascii="Times New Roman" w:eastAsia="Times New Roman" w:hAnsi="Times New Roman" w:cs="Times New Roman"/>
                <w:sz w:val="24"/>
                <w:szCs w:val="24"/>
              </w:rPr>
            </w:pPr>
            <w:r w:rsidRPr="009B0293">
              <w:rPr>
                <w:rFonts w:ascii="Calibri" w:eastAsia="Times New Roman" w:hAnsi="Calibri" w:cs="Calibri"/>
                <w:b/>
                <w:bCs/>
                <w:color w:val="1F3864"/>
              </w:rPr>
              <w:t>SUBJECT:</w:t>
            </w:r>
          </w:p>
        </w:tc>
        <w:tc>
          <w:tcPr>
            <w:tcW w:w="0" w:type="auto"/>
            <w:tcMar>
              <w:top w:w="40" w:type="dxa"/>
              <w:left w:w="0" w:type="dxa"/>
              <w:bottom w:w="40" w:type="dxa"/>
              <w:right w:w="0" w:type="dxa"/>
            </w:tcMar>
            <w:hideMark/>
          </w:tcPr>
          <w:p w14:paraId="65C6D2D5" w14:textId="77777777" w:rsidR="009B0293" w:rsidRPr="009B0293" w:rsidRDefault="009B0293" w:rsidP="009B0293">
            <w:pPr>
              <w:spacing w:after="0" w:line="240" w:lineRule="auto"/>
              <w:rPr>
                <w:rFonts w:ascii="Times New Roman" w:eastAsia="Times New Roman" w:hAnsi="Times New Roman" w:cs="Times New Roman"/>
                <w:sz w:val="24"/>
                <w:szCs w:val="24"/>
              </w:rPr>
            </w:pPr>
            <w:r w:rsidRPr="009B0293">
              <w:rPr>
                <w:rFonts w:ascii="Calibri" w:eastAsia="Times New Roman" w:hAnsi="Calibri" w:cs="Calibri"/>
                <w:b/>
                <w:bCs/>
                <w:color w:val="1A1D1C"/>
              </w:rPr>
              <w:t>Prohibitions against Discrimination and Diversity, Equity, and Inclusion (DEI) Activities</w:t>
            </w:r>
          </w:p>
        </w:tc>
      </w:tr>
      <w:tr w:rsidR="009B0293" w:rsidRPr="009B0293" w14:paraId="54C96DDE" w14:textId="77777777" w:rsidTr="009B0293">
        <w:tc>
          <w:tcPr>
            <w:tcW w:w="0" w:type="auto"/>
            <w:tcMar>
              <w:top w:w="40" w:type="dxa"/>
              <w:left w:w="0" w:type="dxa"/>
              <w:bottom w:w="40" w:type="dxa"/>
              <w:right w:w="120" w:type="dxa"/>
            </w:tcMar>
            <w:hideMark/>
          </w:tcPr>
          <w:p w14:paraId="0481520E" w14:textId="77777777" w:rsidR="009B0293" w:rsidRPr="009B0293" w:rsidRDefault="009B0293" w:rsidP="009B0293">
            <w:pPr>
              <w:spacing w:after="0" w:line="240" w:lineRule="auto"/>
              <w:rPr>
                <w:rFonts w:ascii="Times New Roman" w:eastAsia="Times New Roman" w:hAnsi="Times New Roman" w:cs="Times New Roman"/>
                <w:sz w:val="24"/>
                <w:szCs w:val="24"/>
              </w:rPr>
            </w:pPr>
          </w:p>
        </w:tc>
        <w:tc>
          <w:tcPr>
            <w:tcW w:w="0" w:type="auto"/>
            <w:tcMar>
              <w:top w:w="40" w:type="dxa"/>
              <w:left w:w="0" w:type="dxa"/>
              <w:bottom w:w="40" w:type="dxa"/>
              <w:right w:w="0" w:type="dxa"/>
            </w:tcMar>
            <w:hideMark/>
          </w:tcPr>
          <w:p w14:paraId="7035A35F" w14:textId="77777777" w:rsidR="009B0293" w:rsidRPr="009B0293" w:rsidRDefault="009B0293" w:rsidP="009B0293">
            <w:pPr>
              <w:spacing w:after="0" w:line="240" w:lineRule="auto"/>
              <w:rPr>
                <w:rFonts w:ascii="Times New Roman" w:eastAsia="Times New Roman" w:hAnsi="Times New Roman" w:cs="Times New Roman"/>
                <w:sz w:val="24"/>
                <w:szCs w:val="24"/>
              </w:rPr>
            </w:pPr>
          </w:p>
        </w:tc>
      </w:tr>
    </w:tbl>
    <w:p w14:paraId="4E88CF50" w14:textId="77777777" w:rsidR="009B0293" w:rsidRPr="009B0293" w:rsidRDefault="009B0293" w:rsidP="009B0293">
      <w:pPr>
        <w:spacing w:line="240" w:lineRule="auto"/>
        <w:rPr>
          <w:rFonts w:ascii="Times New Roman" w:eastAsia="Times New Roman" w:hAnsi="Times New Roman" w:cs="Times New Roman"/>
          <w:sz w:val="24"/>
          <w:szCs w:val="24"/>
        </w:rPr>
      </w:pPr>
      <w:r w:rsidRPr="009B0293">
        <w:rPr>
          <w:rFonts w:ascii="Calibri" w:eastAsia="Times New Roman" w:hAnsi="Calibri" w:cs="Calibri"/>
          <w:color w:val="1A1D1C"/>
        </w:rPr>
        <w:t xml:space="preserve">This memorandum serves as notice to all employees, contractors, vendors and service providers of the District of important changes in state law and District policy prohibiting the consideration of race, sex, color or ethnicity in connection with District operations and decision-making. </w:t>
      </w:r>
      <w:r w:rsidRPr="009B0293">
        <w:rPr>
          <w:rFonts w:ascii="Calibri" w:eastAsia="Times New Roman" w:hAnsi="Calibri" w:cs="Calibri"/>
          <w:b/>
          <w:bCs/>
          <w:color w:val="1A1D1C"/>
        </w:rPr>
        <w:t>All District employees, vendors, service providers and contractors are required to review this memorandum in its entirety</w:t>
      </w:r>
      <w:r w:rsidRPr="009B0293">
        <w:rPr>
          <w:rFonts w:ascii="Calibri" w:eastAsia="Times New Roman" w:hAnsi="Calibri" w:cs="Calibri"/>
          <w:color w:val="1A1D1C"/>
        </w:rPr>
        <w:t>, disseminate its contents to all personnel assigned to District accounts, and maintain operations in strict conformity with District policy. Execution of services under any current or future District agreement serves as an acknowledgment of, and consent to, these contractual conditions.</w:t>
      </w:r>
    </w:p>
    <w:p w14:paraId="71861EF4" w14:textId="4BE423F2" w:rsidR="009B0293" w:rsidRPr="005B07CC" w:rsidRDefault="009B0293" w:rsidP="005B07CC">
      <w:pPr>
        <w:pStyle w:val="ListParagraph"/>
        <w:numPr>
          <w:ilvl w:val="0"/>
          <w:numId w:val="13"/>
        </w:numPr>
        <w:spacing w:line="240" w:lineRule="auto"/>
        <w:textAlignment w:val="baseline"/>
        <w:rPr>
          <w:rFonts w:ascii="Calibri" w:eastAsia="Times New Roman" w:hAnsi="Calibri" w:cs="Calibri"/>
          <w:b/>
          <w:bCs/>
          <w:color w:val="1A1D1C"/>
        </w:rPr>
      </w:pPr>
      <w:r w:rsidRPr="005B07CC">
        <w:rPr>
          <w:rFonts w:ascii="Calibri" w:eastAsia="Times New Roman" w:hAnsi="Calibri" w:cs="Calibri"/>
          <w:b/>
          <w:bCs/>
          <w:color w:val="1A1D1C"/>
        </w:rPr>
        <w:t>Discrimination Prohibited</w:t>
      </w:r>
    </w:p>
    <w:p w14:paraId="415E7040" w14:textId="77777777" w:rsidR="009B0293" w:rsidRPr="009B0293" w:rsidRDefault="00622160" w:rsidP="009B0293">
      <w:pPr>
        <w:spacing w:line="240" w:lineRule="auto"/>
        <w:ind w:left="1080"/>
        <w:rPr>
          <w:rFonts w:ascii="Times New Roman" w:eastAsia="Times New Roman" w:hAnsi="Times New Roman" w:cs="Times New Roman"/>
          <w:sz w:val="24"/>
          <w:szCs w:val="24"/>
        </w:rPr>
      </w:pPr>
      <w:hyperlink r:id="rId6" w:anchor="legalTabContent" w:history="1">
        <w:r w:rsidR="009B0293" w:rsidRPr="009B0293">
          <w:rPr>
            <w:rFonts w:ascii="Calibri" w:eastAsia="Times New Roman" w:hAnsi="Calibri" w:cs="Calibri"/>
            <w:b/>
            <w:bCs/>
            <w:color w:val="1155CC"/>
            <w:u w:val="single"/>
          </w:rPr>
          <w:t>https://pol.tasb.org/PolicyOnline/PolicyDetails?key=380&amp;code=CJ#legalTabContent</w:t>
        </w:r>
      </w:hyperlink>
    </w:p>
    <w:p w14:paraId="5F051998" w14:textId="77777777" w:rsidR="009B0293" w:rsidRPr="009B0293" w:rsidRDefault="009B0293" w:rsidP="009B0293">
      <w:pPr>
        <w:spacing w:line="240" w:lineRule="auto"/>
        <w:rPr>
          <w:rFonts w:ascii="Times New Roman" w:eastAsia="Times New Roman" w:hAnsi="Times New Roman" w:cs="Times New Roman"/>
          <w:sz w:val="24"/>
          <w:szCs w:val="24"/>
        </w:rPr>
      </w:pPr>
      <w:r w:rsidRPr="009B0293">
        <w:rPr>
          <w:rFonts w:ascii="Calibri" w:eastAsia="Times New Roman" w:hAnsi="Calibri" w:cs="Calibri"/>
          <w:color w:val="1A1D1C"/>
        </w:rPr>
        <w:t xml:space="preserve">The District prohibits discrimination </w:t>
      </w:r>
      <w:proofErr w:type="gramStart"/>
      <w:r w:rsidRPr="009B0293">
        <w:rPr>
          <w:rFonts w:ascii="Calibri" w:eastAsia="Times New Roman" w:hAnsi="Calibri" w:cs="Calibri"/>
          <w:color w:val="1A1D1C"/>
        </w:rPr>
        <w:t>on the basis of</w:t>
      </w:r>
      <w:proofErr w:type="gramEnd"/>
      <w:r w:rsidRPr="009B0293">
        <w:rPr>
          <w:rFonts w:ascii="Calibri" w:eastAsia="Times New Roman" w:hAnsi="Calibri" w:cs="Calibri"/>
          <w:color w:val="1A1D1C"/>
        </w:rPr>
        <w:t xml:space="preserve"> race, color, national origin, religion, sex or disability. Additionally, Texas Education Code Section 11.005 and District policy prohibit District employees, contractors, vendors, and service providers from performing, carrying out, or assigning certain responsibilities or job duties at, for, or on behalf of the District. This notice clarifies District policy prohibiting the consideration of race, sex, color, or ethnicity in District operations and decision-making.</w:t>
      </w:r>
    </w:p>
    <w:p w14:paraId="08F55725" w14:textId="2B17C34A" w:rsidR="009B0293" w:rsidRDefault="009B0293" w:rsidP="009B0293">
      <w:pPr>
        <w:spacing w:line="240" w:lineRule="auto"/>
        <w:rPr>
          <w:rFonts w:ascii="Calibri" w:eastAsia="Times New Roman" w:hAnsi="Calibri" w:cs="Calibri"/>
          <w:color w:val="1A1D1C"/>
        </w:rPr>
      </w:pPr>
      <w:r w:rsidRPr="009B0293">
        <w:rPr>
          <w:rFonts w:ascii="Calibri" w:eastAsia="Times New Roman" w:hAnsi="Calibri" w:cs="Calibri"/>
          <w:color w:val="1A1D1C"/>
        </w:rPr>
        <w:t xml:space="preserve">Consistent with Texas Education Code § 11.005, the District prohibits certain activities related to Diversity, Equity and Inclusion (DEI) initiatives. The District’s policies may be accessed online </w:t>
      </w:r>
      <w:proofErr w:type="gramStart"/>
      <w:r w:rsidRPr="009B0293">
        <w:rPr>
          <w:rFonts w:ascii="Calibri" w:eastAsia="Times New Roman" w:hAnsi="Calibri" w:cs="Calibri"/>
          <w:color w:val="1A1D1C"/>
        </w:rPr>
        <w:t>at:</w:t>
      </w:r>
      <w:proofErr w:type="gramEnd"/>
      <w:r w:rsidRPr="009B0293">
        <w:rPr>
          <w:rFonts w:ascii="Calibri" w:eastAsia="Times New Roman" w:hAnsi="Calibri" w:cs="Calibri"/>
          <w:color w:val="1A1D1C"/>
        </w:rPr>
        <w:t xml:space="preserve"> </w:t>
      </w:r>
      <w:hyperlink r:id="rId7" w:history="1">
        <w:r w:rsidRPr="009B0293">
          <w:rPr>
            <w:rFonts w:ascii="Calibri" w:eastAsia="Times New Roman" w:hAnsi="Calibri" w:cs="Calibri"/>
            <w:color w:val="1155CC"/>
            <w:u w:val="single"/>
          </w:rPr>
          <w:t>https://walcottisd.com</w:t>
        </w:r>
      </w:hyperlink>
      <w:r w:rsidRPr="009B0293">
        <w:rPr>
          <w:rFonts w:ascii="Calibri" w:eastAsia="Times New Roman" w:hAnsi="Calibri" w:cs="Calibri"/>
          <w:color w:val="1A1D1C"/>
        </w:rPr>
        <w:t xml:space="preserve">.  Employees, contractors, vendors and service providers </w:t>
      </w:r>
      <w:proofErr w:type="gramStart"/>
      <w:r w:rsidRPr="009B0293">
        <w:rPr>
          <w:rFonts w:ascii="Calibri" w:eastAsia="Times New Roman" w:hAnsi="Calibri" w:cs="Calibri"/>
          <w:color w:val="1A1D1C"/>
        </w:rPr>
        <w:t>are charged</w:t>
      </w:r>
      <w:proofErr w:type="gramEnd"/>
      <w:r w:rsidRPr="009B0293">
        <w:rPr>
          <w:rFonts w:ascii="Calibri" w:eastAsia="Times New Roman" w:hAnsi="Calibri" w:cs="Calibri"/>
          <w:color w:val="1A1D1C"/>
        </w:rPr>
        <w:t xml:space="preserve"> with complying with all District policies while providing services to the District. </w:t>
      </w:r>
    </w:p>
    <w:p w14:paraId="49ABC373" w14:textId="77777777" w:rsidR="005B07CC" w:rsidRPr="009B0293" w:rsidRDefault="005B07CC" w:rsidP="009B0293">
      <w:pPr>
        <w:spacing w:line="240" w:lineRule="auto"/>
        <w:rPr>
          <w:rFonts w:ascii="Times New Roman" w:eastAsia="Times New Roman" w:hAnsi="Times New Roman" w:cs="Times New Roman"/>
          <w:sz w:val="24"/>
          <w:szCs w:val="24"/>
        </w:rPr>
      </w:pPr>
    </w:p>
    <w:p w14:paraId="471CD92B" w14:textId="5B90BCA1" w:rsidR="009B0293" w:rsidRPr="005B07CC" w:rsidRDefault="009B0293" w:rsidP="005B07CC">
      <w:pPr>
        <w:pStyle w:val="ListParagraph"/>
        <w:numPr>
          <w:ilvl w:val="0"/>
          <w:numId w:val="13"/>
        </w:numPr>
        <w:spacing w:line="240" w:lineRule="auto"/>
        <w:textAlignment w:val="baseline"/>
        <w:rPr>
          <w:rFonts w:ascii="Calibri" w:eastAsia="Times New Roman" w:hAnsi="Calibri" w:cs="Calibri"/>
          <w:b/>
          <w:bCs/>
          <w:color w:val="1A1D1C"/>
        </w:rPr>
      </w:pPr>
      <w:r w:rsidRPr="005B07CC">
        <w:rPr>
          <w:rFonts w:ascii="Calibri" w:eastAsia="Times New Roman" w:hAnsi="Calibri" w:cs="Calibri"/>
          <w:b/>
          <w:bCs/>
          <w:color w:val="1A1D1C"/>
        </w:rPr>
        <w:t>Diversity, Equity and Inclusion Duties Defined</w:t>
      </w:r>
    </w:p>
    <w:p w14:paraId="56F3027A" w14:textId="03683A70" w:rsidR="009B0293" w:rsidRPr="009B0293" w:rsidRDefault="009B0293" w:rsidP="005B07CC">
      <w:pPr>
        <w:spacing w:line="240" w:lineRule="auto"/>
        <w:rPr>
          <w:rFonts w:ascii="Times New Roman" w:eastAsia="Times New Roman" w:hAnsi="Times New Roman" w:cs="Times New Roman"/>
          <w:sz w:val="24"/>
          <w:szCs w:val="24"/>
        </w:rPr>
      </w:pPr>
      <w:r w:rsidRPr="009B0293">
        <w:rPr>
          <w:rFonts w:ascii="Calibri" w:eastAsia="Times New Roman" w:hAnsi="Calibri" w:cs="Calibri"/>
          <w:color w:val="1A1D1C"/>
        </w:rPr>
        <w:t>Diversity, equity, and inclusion (“DEI”) duties prohibited by District policy are any action, role, or practice that involves the following:</w:t>
      </w:r>
    </w:p>
    <w:p w14:paraId="43B2F32A" w14:textId="77777777" w:rsidR="009B0293" w:rsidRPr="009B0293" w:rsidRDefault="009B0293" w:rsidP="009B0293">
      <w:pPr>
        <w:numPr>
          <w:ilvl w:val="0"/>
          <w:numId w:val="6"/>
        </w:numPr>
        <w:spacing w:line="240" w:lineRule="auto"/>
        <w:ind w:left="576"/>
        <w:textAlignment w:val="baseline"/>
        <w:rPr>
          <w:rFonts w:ascii="Calibri" w:eastAsia="Times New Roman" w:hAnsi="Calibri" w:cs="Calibri"/>
          <w:color w:val="1A1D1C"/>
        </w:rPr>
      </w:pPr>
      <w:r w:rsidRPr="009B0293">
        <w:rPr>
          <w:rFonts w:ascii="Calibri" w:eastAsia="Times New Roman" w:hAnsi="Calibri" w:cs="Calibri"/>
          <w:b/>
          <w:bCs/>
          <w:color w:val="1A1D1C"/>
        </w:rPr>
        <w:t>Influencing Employment Practices:</w:t>
      </w:r>
      <w:r w:rsidRPr="009B0293">
        <w:rPr>
          <w:rFonts w:ascii="Calibri" w:eastAsia="Times New Roman" w:hAnsi="Calibri" w:cs="Calibri"/>
          <w:color w:val="1A1D1C"/>
        </w:rPr>
        <w:t xml:space="preserve"> Any effort designed to influence hiring, recruitment, promotion, or general employment practices with respect to race, sex, color or ethnicity, unless strictly necessary to maintain compliance with established state or federal antidiscrimination statutes.</w:t>
      </w:r>
    </w:p>
    <w:p w14:paraId="43275ADD" w14:textId="77777777" w:rsidR="009B0293" w:rsidRPr="009B0293" w:rsidRDefault="009B0293" w:rsidP="009B0293">
      <w:pPr>
        <w:numPr>
          <w:ilvl w:val="0"/>
          <w:numId w:val="6"/>
        </w:numPr>
        <w:spacing w:line="240" w:lineRule="auto"/>
        <w:ind w:left="576"/>
        <w:textAlignment w:val="baseline"/>
        <w:rPr>
          <w:rFonts w:ascii="Calibri" w:eastAsia="Times New Roman" w:hAnsi="Calibri" w:cs="Calibri"/>
          <w:color w:val="1A1D1C"/>
        </w:rPr>
      </w:pPr>
      <w:r w:rsidRPr="009B0293">
        <w:rPr>
          <w:rFonts w:ascii="Calibri" w:eastAsia="Times New Roman" w:hAnsi="Calibri" w:cs="Calibri"/>
          <w:b/>
          <w:bCs/>
          <w:color w:val="1A1D1C"/>
        </w:rPr>
        <w:t>Promoting Differential Treatment:</w:t>
      </w:r>
      <w:r w:rsidRPr="009B0293">
        <w:rPr>
          <w:rFonts w:ascii="Calibri" w:eastAsia="Times New Roman" w:hAnsi="Calibri" w:cs="Calibri"/>
          <w:color w:val="1A1D1C"/>
        </w:rPr>
        <w:t xml:space="preserve"> Proactively promoting differential treatment of individuals, or providing special or exclusive benefits to individuals, solely </w:t>
      </w:r>
      <w:proofErr w:type="gramStart"/>
      <w:r w:rsidRPr="009B0293">
        <w:rPr>
          <w:rFonts w:ascii="Calibri" w:eastAsia="Times New Roman" w:hAnsi="Calibri" w:cs="Calibri"/>
          <w:color w:val="1A1D1C"/>
        </w:rPr>
        <w:t>on the basis of</w:t>
      </w:r>
      <w:proofErr w:type="gramEnd"/>
      <w:r w:rsidRPr="009B0293">
        <w:rPr>
          <w:rFonts w:ascii="Calibri" w:eastAsia="Times New Roman" w:hAnsi="Calibri" w:cs="Calibri"/>
          <w:color w:val="1A1D1C"/>
        </w:rPr>
        <w:t xml:space="preserve"> race, color, or ethnicity.</w:t>
      </w:r>
    </w:p>
    <w:p w14:paraId="57D5AA7F" w14:textId="77777777" w:rsidR="009B0293" w:rsidRPr="009B0293" w:rsidRDefault="009B0293" w:rsidP="009B0293">
      <w:pPr>
        <w:numPr>
          <w:ilvl w:val="0"/>
          <w:numId w:val="6"/>
        </w:numPr>
        <w:spacing w:line="240" w:lineRule="auto"/>
        <w:ind w:left="576"/>
        <w:textAlignment w:val="baseline"/>
        <w:rPr>
          <w:rFonts w:ascii="Calibri" w:eastAsia="Times New Roman" w:hAnsi="Calibri" w:cs="Calibri"/>
          <w:color w:val="1A1D1C"/>
        </w:rPr>
      </w:pPr>
      <w:r w:rsidRPr="009B0293">
        <w:rPr>
          <w:rFonts w:ascii="Calibri" w:eastAsia="Times New Roman" w:hAnsi="Calibri" w:cs="Calibri"/>
          <w:b/>
          <w:bCs/>
          <w:color w:val="1A1D1C"/>
        </w:rPr>
        <w:t>Developing Protected-Class Programming:</w:t>
      </w:r>
      <w:r w:rsidRPr="009B0293">
        <w:rPr>
          <w:rFonts w:ascii="Calibri" w:eastAsia="Times New Roman" w:hAnsi="Calibri" w:cs="Calibri"/>
          <w:color w:val="1A1D1C"/>
        </w:rPr>
        <w:t xml:space="preserve"> Developing, implementing, structuring, or delivering policies, operating procedures, professional trainings, educational activities, or instructional programs that reference race, color, ethnicity, gender identity, or sexual orientation. Exceptions exist for student recruitment collaborations involving historically black colleges and universities, or as otherwise mandated by state or federal law.</w:t>
      </w:r>
    </w:p>
    <w:p w14:paraId="129650E9" w14:textId="2511C4D6" w:rsidR="005B07CC" w:rsidRPr="009B0293" w:rsidRDefault="009B0293" w:rsidP="009135C9">
      <w:pPr>
        <w:numPr>
          <w:ilvl w:val="0"/>
          <w:numId w:val="6"/>
        </w:numPr>
        <w:spacing w:line="240" w:lineRule="auto"/>
        <w:ind w:left="576"/>
        <w:textAlignment w:val="baseline"/>
        <w:rPr>
          <w:rFonts w:ascii="Calibri" w:eastAsia="Times New Roman" w:hAnsi="Calibri" w:cs="Calibri"/>
          <w:color w:val="1A1D1C"/>
        </w:rPr>
      </w:pPr>
      <w:r w:rsidRPr="009B0293">
        <w:rPr>
          <w:rFonts w:ascii="Calibri" w:eastAsia="Times New Roman" w:hAnsi="Calibri" w:cs="Calibri"/>
          <w:b/>
          <w:bCs/>
          <w:color w:val="1A1D1C"/>
        </w:rPr>
        <w:t>Compelling DEI Statements:</w:t>
      </w:r>
      <w:r w:rsidRPr="009B0293">
        <w:rPr>
          <w:rFonts w:ascii="Calibri" w:eastAsia="Times New Roman" w:hAnsi="Calibri" w:cs="Calibri"/>
          <w:color w:val="1A1D1C"/>
        </w:rPr>
        <w:t xml:space="preserve"> Compelling, requiring, inducing, or soliciting any prospective or current employee, contractor, service provider or vendor to submit a diversity, equity, and inclusion statement, or granting </w:t>
      </w:r>
      <w:r w:rsidRPr="009B0293">
        <w:rPr>
          <w:rFonts w:ascii="Calibri" w:eastAsia="Times New Roman" w:hAnsi="Calibri" w:cs="Calibri"/>
          <w:color w:val="1A1D1C"/>
        </w:rPr>
        <w:lastRenderedPageBreak/>
        <w:t>preferential consideration or advantage to any individual based on the provision or substance of such a statement.</w:t>
      </w:r>
    </w:p>
    <w:p w14:paraId="7EB9CD46" w14:textId="727E904E" w:rsidR="009B0293" w:rsidRPr="005B07CC" w:rsidRDefault="009B0293" w:rsidP="005B07CC">
      <w:pPr>
        <w:pStyle w:val="ListParagraph"/>
        <w:numPr>
          <w:ilvl w:val="0"/>
          <w:numId w:val="13"/>
        </w:numPr>
        <w:spacing w:line="240" w:lineRule="auto"/>
        <w:textAlignment w:val="baseline"/>
        <w:rPr>
          <w:rFonts w:ascii="Calibri" w:eastAsia="Times New Roman" w:hAnsi="Calibri" w:cs="Calibri"/>
          <w:b/>
          <w:bCs/>
          <w:color w:val="1A1D1C"/>
        </w:rPr>
      </w:pPr>
      <w:r w:rsidRPr="005B07CC">
        <w:rPr>
          <w:rFonts w:ascii="Calibri" w:eastAsia="Times New Roman" w:hAnsi="Calibri" w:cs="Calibri"/>
          <w:b/>
          <w:bCs/>
          <w:color w:val="1A1D1C"/>
        </w:rPr>
        <w:t>District Policies</w:t>
      </w:r>
    </w:p>
    <w:p w14:paraId="3904E566" w14:textId="77777777" w:rsidR="009B0293" w:rsidRPr="009B0293" w:rsidRDefault="009B0293" w:rsidP="009B0293">
      <w:pPr>
        <w:spacing w:line="240" w:lineRule="auto"/>
        <w:rPr>
          <w:rFonts w:ascii="Times New Roman" w:eastAsia="Times New Roman" w:hAnsi="Times New Roman" w:cs="Times New Roman"/>
          <w:sz w:val="24"/>
          <w:szCs w:val="24"/>
        </w:rPr>
      </w:pPr>
      <w:r w:rsidRPr="009B0293">
        <w:rPr>
          <w:rFonts w:ascii="Calibri" w:eastAsia="Times New Roman" w:hAnsi="Calibri" w:cs="Calibri"/>
          <w:color w:val="1A1D1C"/>
        </w:rPr>
        <w:t>The following District policies are of particular importance in regulating the District’s prohibition against DEI duties:</w:t>
      </w:r>
    </w:p>
    <w:p w14:paraId="5E6D8916" w14:textId="6191A299" w:rsidR="009B0293" w:rsidRPr="009B0293" w:rsidRDefault="00622160" w:rsidP="005B07CC">
      <w:pPr>
        <w:spacing w:line="240" w:lineRule="auto"/>
        <w:rPr>
          <w:rFonts w:ascii="Times New Roman" w:eastAsia="Times New Roman" w:hAnsi="Times New Roman" w:cs="Times New Roman"/>
          <w:sz w:val="24"/>
          <w:szCs w:val="24"/>
        </w:rPr>
      </w:pPr>
      <w:hyperlink r:id="rId8" w:history="1">
        <w:r w:rsidR="009B0293" w:rsidRPr="009B0293">
          <w:rPr>
            <w:rFonts w:ascii="Calibri" w:eastAsia="Times New Roman" w:hAnsi="Calibri" w:cs="Calibri"/>
            <w:color w:val="1155CC"/>
            <w:u w:val="single"/>
          </w:rPr>
          <w:t>https://pol.tasb.org/PolicyOnline?key=380</w:t>
        </w:r>
      </w:hyperlink>
    </w:p>
    <w:p w14:paraId="2B30F805" w14:textId="77777777" w:rsidR="009B0293" w:rsidRPr="009B0293" w:rsidRDefault="009B0293" w:rsidP="009B0293">
      <w:pPr>
        <w:numPr>
          <w:ilvl w:val="0"/>
          <w:numId w:val="8"/>
        </w:numPr>
        <w:spacing w:line="240" w:lineRule="auto"/>
        <w:ind w:left="576"/>
        <w:textAlignment w:val="baseline"/>
        <w:rPr>
          <w:rFonts w:ascii="Calibri" w:eastAsia="Times New Roman" w:hAnsi="Calibri" w:cs="Calibri"/>
          <w:color w:val="1A1D1C"/>
        </w:rPr>
      </w:pPr>
      <w:r w:rsidRPr="009B0293">
        <w:rPr>
          <w:rFonts w:ascii="Calibri" w:eastAsia="Times New Roman" w:hAnsi="Calibri" w:cs="Calibri"/>
          <w:b/>
          <w:bCs/>
          <w:color w:val="1A1D1C"/>
        </w:rPr>
        <w:t>Board Policy BT (LEGAL):</w:t>
      </w:r>
      <w:r w:rsidRPr="009B0293">
        <w:rPr>
          <w:rFonts w:ascii="Calibri" w:eastAsia="Times New Roman" w:hAnsi="Calibri" w:cs="Calibri"/>
          <w:color w:val="1A1D1C"/>
        </w:rPr>
        <w:t xml:space="preserve"> Provides that except as explicitly required by state or federal law, the District shall not assign DEI duties to any person and must proactively prohibit independent contractors from engaging in such activities.</w:t>
      </w:r>
    </w:p>
    <w:p w14:paraId="10A7A84B" w14:textId="77777777" w:rsidR="009B0293" w:rsidRPr="009B0293" w:rsidRDefault="009B0293" w:rsidP="009B0293">
      <w:pPr>
        <w:numPr>
          <w:ilvl w:val="0"/>
          <w:numId w:val="8"/>
        </w:numPr>
        <w:spacing w:line="240" w:lineRule="auto"/>
        <w:ind w:left="576"/>
        <w:textAlignment w:val="baseline"/>
        <w:rPr>
          <w:rFonts w:ascii="Calibri" w:eastAsia="Times New Roman" w:hAnsi="Calibri" w:cs="Calibri"/>
          <w:color w:val="1A1D1C"/>
        </w:rPr>
      </w:pPr>
      <w:r w:rsidRPr="009B0293">
        <w:rPr>
          <w:rFonts w:ascii="Calibri" w:eastAsia="Times New Roman" w:hAnsi="Calibri" w:cs="Calibri"/>
          <w:b/>
          <w:bCs/>
          <w:color w:val="1A1D1C"/>
        </w:rPr>
        <w:t>Board Policy CJ (LEGAL) and (LOCAL):</w:t>
      </w:r>
      <w:r w:rsidRPr="009B0293">
        <w:rPr>
          <w:rFonts w:ascii="Calibri" w:eastAsia="Times New Roman" w:hAnsi="Calibri" w:cs="Calibri"/>
          <w:color w:val="1A1D1C"/>
        </w:rPr>
        <w:t xml:space="preserve"> These policies govern contracted services and provide that a District contract </w:t>
      </w:r>
      <w:proofErr w:type="gramStart"/>
      <w:r w:rsidRPr="009B0293">
        <w:rPr>
          <w:rFonts w:ascii="Calibri" w:eastAsia="Times New Roman" w:hAnsi="Calibri" w:cs="Calibri"/>
          <w:color w:val="1A1D1C"/>
        </w:rPr>
        <w:t>is</w:t>
      </w:r>
      <w:proofErr w:type="gramEnd"/>
      <w:r w:rsidRPr="009B0293">
        <w:rPr>
          <w:rFonts w:ascii="Calibri" w:eastAsia="Times New Roman" w:hAnsi="Calibri" w:cs="Calibri"/>
          <w:color w:val="1A1D1C"/>
        </w:rPr>
        <w:t xml:space="preserve"> subject to termination if a contractor or vendor intentionally or knowingly engages in DEI duties or assigns such duties to another individual. It further establishes the appeal process through which an affected contractor may appeal an adverse contract action.</w:t>
      </w:r>
    </w:p>
    <w:p w14:paraId="0AEFFBDF" w14:textId="77777777" w:rsidR="009B0293" w:rsidRPr="009B0293" w:rsidRDefault="009B0293" w:rsidP="009B0293">
      <w:pPr>
        <w:numPr>
          <w:ilvl w:val="0"/>
          <w:numId w:val="8"/>
        </w:numPr>
        <w:spacing w:line="240" w:lineRule="auto"/>
        <w:ind w:left="576"/>
        <w:textAlignment w:val="baseline"/>
        <w:rPr>
          <w:rFonts w:ascii="Calibri" w:eastAsia="Times New Roman" w:hAnsi="Calibri" w:cs="Calibri"/>
          <w:color w:val="1A1D1C"/>
        </w:rPr>
      </w:pPr>
      <w:r w:rsidRPr="009B0293">
        <w:rPr>
          <w:rFonts w:ascii="Calibri" w:eastAsia="Times New Roman" w:hAnsi="Calibri" w:cs="Calibri"/>
          <w:b/>
          <w:bCs/>
          <w:color w:val="1A1D1C"/>
        </w:rPr>
        <w:t>Board Policy DH (LOCAL):</w:t>
      </w:r>
      <w:r w:rsidRPr="009B0293">
        <w:rPr>
          <w:rFonts w:ascii="Calibri" w:eastAsia="Times New Roman" w:hAnsi="Calibri" w:cs="Calibri"/>
          <w:color w:val="1A1D1C"/>
        </w:rPr>
        <w:t xml:space="preserve"> Outlines employee standards of conduct, including the prohibition against engaging in or delegating to another DEI duties.</w:t>
      </w:r>
    </w:p>
    <w:p w14:paraId="339E5D73" w14:textId="77777777" w:rsidR="009B0293" w:rsidRPr="009B0293" w:rsidRDefault="009B0293" w:rsidP="009B0293">
      <w:pPr>
        <w:numPr>
          <w:ilvl w:val="0"/>
          <w:numId w:val="8"/>
        </w:numPr>
        <w:spacing w:line="240" w:lineRule="auto"/>
        <w:ind w:left="576"/>
        <w:textAlignment w:val="baseline"/>
        <w:rPr>
          <w:rFonts w:ascii="Calibri" w:eastAsia="Times New Roman" w:hAnsi="Calibri" w:cs="Calibri"/>
          <w:color w:val="1A1D1C"/>
        </w:rPr>
      </w:pPr>
      <w:r w:rsidRPr="009B0293">
        <w:rPr>
          <w:rFonts w:ascii="Calibri" w:eastAsia="Times New Roman" w:hAnsi="Calibri" w:cs="Calibri"/>
          <w:b/>
          <w:bCs/>
          <w:color w:val="1A1D1C"/>
        </w:rPr>
        <w:t>Board Policy DJA (LEGAL):</w:t>
      </w:r>
      <w:r w:rsidRPr="009B0293">
        <w:rPr>
          <w:rFonts w:ascii="Calibri" w:eastAsia="Times New Roman" w:hAnsi="Calibri" w:cs="Calibri"/>
          <w:color w:val="1A1D1C"/>
        </w:rPr>
        <w:t xml:space="preserve"> Requiring the Superintendent to certify to the Commissioner of Education the District’s compliance with TEC Sections 39.008, 11.005 and 28.0022.</w:t>
      </w:r>
    </w:p>
    <w:p w14:paraId="5D73CA89" w14:textId="77777777" w:rsidR="009B0293" w:rsidRPr="009B0293" w:rsidRDefault="009B0293" w:rsidP="009B0293">
      <w:pPr>
        <w:numPr>
          <w:ilvl w:val="0"/>
          <w:numId w:val="8"/>
        </w:numPr>
        <w:spacing w:line="240" w:lineRule="auto"/>
        <w:ind w:left="576"/>
        <w:textAlignment w:val="baseline"/>
        <w:rPr>
          <w:rFonts w:ascii="Calibri" w:eastAsia="Times New Roman" w:hAnsi="Calibri" w:cs="Calibri"/>
          <w:color w:val="1A1D1C"/>
        </w:rPr>
      </w:pPr>
      <w:r w:rsidRPr="009B0293">
        <w:rPr>
          <w:rFonts w:ascii="Calibri" w:eastAsia="Times New Roman" w:hAnsi="Calibri" w:cs="Calibri"/>
          <w:b/>
          <w:bCs/>
          <w:color w:val="1A1D1C"/>
        </w:rPr>
        <w:t xml:space="preserve">Board Policy CMD (LEGAL): </w:t>
      </w:r>
      <w:r w:rsidRPr="009B0293">
        <w:rPr>
          <w:rFonts w:ascii="Calibri" w:eastAsia="Times New Roman" w:hAnsi="Calibri" w:cs="Calibri"/>
          <w:color w:val="1A1D1C"/>
        </w:rPr>
        <w:t>Regarding the acquisition of instructional materials.</w:t>
      </w:r>
    </w:p>
    <w:p w14:paraId="3E2DC7BB" w14:textId="77777777" w:rsidR="009B0293" w:rsidRPr="009B0293" w:rsidRDefault="009B0293" w:rsidP="009B0293">
      <w:pPr>
        <w:numPr>
          <w:ilvl w:val="0"/>
          <w:numId w:val="8"/>
        </w:numPr>
        <w:spacing w:line="240" w:lineRule="auto"/>
        <w:ind w:left="576"/>
        <w:textAlignment w:val="baseline"/>
        <w:rPr>
          <w:rFonts w:ascii="Calibri" w:eastAsia="Times New Roman" w:hAnsi="Calibri" w:cs="Calibri"/>
          <w:color w:val="1A1D1C"/>
        </w:rPr>
      </w:pPr>
      <w:r w:rsidRPr="009B0293">
        <w:rPr>
          <w:rFonts w:ascii="Calibri" w:eastAsia="Times New Roman" w:hAnsi="Calibri" w:cs="Calibri"/>
          <w:b/>
          <w:bCs/>
          <w:color w:val="1A1D1C"/>
        </w:rPr>
        <w:t xml:space="preserve">Board Policy DF (LEGAL): </w:t>
      </w:r>
      <w:r w:rsidRPr="009B0293">
        <w:rPr>
          <w:rFonts w:ascii="Calibri" w:eastAsia="Times New Roman" w:hAnsi="Calibri" w:cs="Calibri"/>
          <w:color w:val="1A1D1C"/>
        </w:rPr>
        <w:t>Providing for the appropriate discipline, including termination, of a District employee or contractor who intentionally or knowingly engages in or assigns to another person prohibited diversity, equity, and inclusion duties.</w:t>
      </w:r>
    </w:p>
    <w:p w14:paraId="7D54223A" w14:textId="77777777" w:rsidR="009B0293" w:rsidRPr="009B0293" w:rsidRDefault="009B0293" w:rsidP="009B0293">
      <w:pPr>
        <w:numPr>
          <w:ilvl w:val="0"/>
          <w:numId w:val="8"/>
        </w:numPr>
        <w:spacing w:line="240" w:lineRule="auto"/>
        <w:ind w:left="576"/>
        <w:textAlignment w:val="baseline"/>
        <w:rPr>
          <w:rFonts w:ascii="Calibri" w:eastAsia="Times New Roman" w:hAnsi="Calibri" w:cs="Calibri"/>
          <w:color w:val="1A1D1C"/>
        </w:rPr>
      </w:pPr>
      <w:r w:rsidRPr="009B0293">
        <w:rPr>
          <w:rFonts w:ascii="Calibri" w:eastAsia="Times New Roman" w:hAnsi="Calibri" w:cs="Calibri"/>
          <w:b/>
          <w:bCs/>
          <w:color w:val="1A1D1C"/>
        </w:rPr>
        <w:t xml:space="preserve">Board Policy DG (LEGAL): </w:t>
      </w:r>
      <w:r w:rsidRPr="009B0293">
        <w:rPr>
          <w:rFonts w:ascii="Calibri" w:eastAsia="Times New Roman" w:hAnsi="Calibri" w:cs="Calibri"/>
          <w:color w:val="1A1D1C"/>
        </w:rPr>
        <w:t>Providing that a teacher may not be compelled to discuss a widely debated and currently controversial issue of public policy or social affairs.</w:t>
      </w:r>
    </w:p>
    <w:p w14:paraId="1FB20E59" w14:textId="77777777" w:rsidR="009B0293" w:rsidRPr="009B0293" w:rsidRDefault="009B0293" w:rsidP="009B0293">
      <w:pPr>
        <w:numPr>
          <w:ilvl w:val="0"/>
          <w:numId w:val="8"/>
        </w:numPr>
        <w:spacing w:line="240" w:lineRule="auto"/>
        <w:ind w:left="576"/>
        <w:textAlignment w:val="baseline"/>
        <w:rPr>
          <w:rFonts w:ascii="Calibri" w:eastAsia="Times New Roman" w:hAnsi="Calibri" w:cs="Calibri"/>
          <w:color w:val="1A1D1C"/>
        </w:rPr>
      </w:pPr>
      <w:r w:rsidRPr="009B0293">
        <w:rPr>
          <w:rFonts w:ascii="Calibri" w:eastAsia="Times New Roman" w:hAnsi="Calibri" w:cs="Calibri"/>
          <w:b/>
          <w:bCs/>
          <w:color w:val="1A1D1C"/>
        </w:rPr>
        <w:t>Board Policy BJCF (LOCAL):</w:t>
      </w:r>
      <w:r w:rsidRPr="009B0293">
        <w:rPr>
          <w:rFonts w:ascii="Calibri" w:eastAsia="Times New Roman" w:hAnsi="Calibri" w:cs="Calibri"/>
          <w:color w:val="1A1D1C"/>
        </w:rPr>
        <w:t xml:space="preserve"> Providing violation of the District’s prohibition against engaging in or delegating to another DEI duties is a ground for Superintendent contract nonrenewal.</w:t>
      </w:r>
    </w:p>
    <w:p w14:paraId="027BCD72" w14:textId="19604A83" w:rsidR="005B07CC" w:rsidRPr="009B0293" w:rsidRDefault="009B0293" w:rsidP="005B07CC">
      <w:pPr>
        <w:numPr>
          <w:ilvl w:val="0"/>
          <w:numId w:val="8"/>
        </w:numPr>
        <w:spacing w:line="240" w:lineRule="auto"/>
        <w:ind w:left="576"/>
        <w:textAlignment w:val="baseline"/>
        <w:rPr>
          <w:rFonts w:ascii="Calibri" w:eastAsia="Times New Roman" w:hAnsi="Calibri" w:cs="Calibri"/>
          <w:color w:val="1A1D1C"/>
        </w:rPr>
      </w:pPr>
      <w:r w:rsidRPr="009B0293">
        <w:rPr>
          <w:rFonts w:ascii="Calibri" w:eastAsia="Times New Roman" w:hAnsi="Calibri" w:cs="Calibri"/>
          <w:b/>
          <w:bCs/>
          <w:color w:val="1A1D1C"/>
        </w:rPr>
        <w:t xml:space="preserve">Board Policy EMB (LEGAL): </w:t>
      </w:r>
      <w:r w:rsidRPr="009B0293">
        <w:rPr>
          <w:rFonts w:ascii="Calibri" w:eastAsia="Times New Roman" w:hAnsi="Calibri" w:cs="Calibri"/>
          <w:color w:val="1A1D1C"/>
        </w:rPr>
        <w:t>Addressing the teaching of controversial topics, and prohibiting instruction, guidance, activities, or programming regarding sexual orientation and gender identity to students.</w:t>
      </w:r>
    </w:p>
    <w:p w14:paraId="4AC47844" w14:textId="598AA0D1" w:rsidR="009B0293" w:rsidRDefault="009B0293" w:rsidP="005B07CC">
      <w:pPr>
        <w:pStyle w:val="NormalWeb"/>
        <w:numPr>
          <w:ilvl w:val="0"/>
          <w:numId w:val="13"/>
        </w:numPr>
        <w:spacing w:before="0" w:beforeAutospacing="0" w:after="160" w:afterAutospacing="0"/>
        <w:textAlignment w:val="baseline"/>
        <w:rPr>
          <w:rFonts w:ascii="Calibri" w:hAnsi="Calibri" w:cs="Calibri"/>
          <w:b/>
          <w:bCs/>
          <w:color w:val="1A1D1C"/>
          <w:sz w:val="22"/>
          <w:szCs w:val="22"/>
        </w:rPr>
      </w:pPr>
      <w:r>
        <w:rPr>
          <w:rFonts w:ascii="Calibri" w:hAnsi="Calibri" w:cs="Calibri"/>
          <w:b/>
          <w:bCs/>
          <w:color w:val="1A1D1C"/>
          <w:sz w:val="22"/>
          <w:szCs w:val="22"/>
        </w:rPr>
        <w:t>Consequences for Violation of Policies</w:t>
      </w:r>
    </w:p>
    <w:p w14:paraId="6E46A0BE" w14:textId="77777777" w:rsidR="009B0293" w:rsidRDefault="009B0293" w:rsidP="009B0293">
      <w:pPr>
        <w:pStyle w:val="NormalWeb"/>
        <w:spacing w:before="0" w:beforeAutospacing="0" w:after="160" w:afterAutospacing="0"/>
      </w:pPr>
      <w:r>
        <w:rPr>
          <w:rFonts w:ascii="Calibri" w:hAnsi="Calibri" w:cs="Calibri"/>
          <w:color w:val="1A1D1C"/>
          <w:sz w:val="22"/>
          <w:szCs w:val="22"/>
        </w:rPr>
        <w:t>Employees and District contractors are on notice that violation of these District policies may result in disciplinary action, up to and including termination of employees, or termination of third-party contracts with vendors and service providers:</w:t>
      </w:r>
    </w:p>
    <w:p w14:paraId="26918346" w14:textId="77777777" w:rsidR="009B0293" w:rsidRDefault="009B0293" w:rsidP="009B0293">
      <w:pPr>
        <w:pStyle w:val="NormalWeb"/>
        <w:numPr>
          <w:ilvl w:val="0"/>
          <w:numId w:val="10"/>
        </w:numPr>
        <w:spacing w:before="0" w:beforeAutospacing="0" w:after="160" w:afterAutospacing="0"/>
        <w:ind w:left="576"/>
        <w:textAlignment w:val="baseline"/>
        <w:rPr>
          <w:rFonts w:ascii="Calibri" w:hAnsi="Calibri" w:cs="Calibri"/>
          <w:color w:val="1A1D1C"/>
          <w:sz w:val="22"/>
          <w:szCs w:val="22"/>
        </w:rPr>
      </w:pPr>
      <w:r>
        <w:rPr>
          <w:rFonts w:ascii="Calibri" w:hAnsi="Calibri" w:cs="Calibri"/>
          <w:b/>
          <w:bCs/>
          <w:color w:val="1A1D1C"/>
          <w:sz w:val="22"/>
          <w:szCs w:val="22"/>
        </w:rPr>
        <w:t>Mandatory Termination of Contracts:</w:t>
      </w:r>
      <w:r>
        <w:rPr>
          <w:rFonts w:ascii="Calibri" w:hAnsi="Calibri" w:cs="Calibri"/>
          <w:color w:val="1A1D1C"/>
          <w:sz w:val="22"/>
          <w:szCs w:val="22"/>
        </w:rPr>
        <w:t xml:space="preserve"> Policy CJ (LOCAL) provides that any intentional or knowing violation of these prohibitions constitutes a material breach of contract. If the District determines through administrative review or inquiry that a contractor </w:t>
      </w:r>
      <w:proofErr w:type="gramStart"/>
      <w:r>
        <w:rPr>
          <w:rFonts w:ascii="Calibri" w:hAnsi="Calibri" w:cs="Calibri"/>
          <w:color w:val="1A1D1C"/>
          <w:sz w:val="22"/>
          <w:szCs w:val="22"/>
        </w:rPr>
        <w:t>has intentionally or knowingly engaged</w:t>
      </w:r>
      <w:proofErr w:type="gramEnd"/>
      <w:r>
        <w:rPr>
          <w:rFonts w:ascii="Calibri" w:hAnsi="Calibri" w:cs="Calibri"/>
          <w:color w:val="1A1D1C"/>
          <w:sz w:val="22"/>
          <w:szCs w:val="22"/>
        </w:rPr>
        <w:t xml:space="preserve"> in DEI duties, assigned DEI duties to another individual, or conducted prohibited instruction or guidance, the violation shall result in the termination of the contract. Penalties for violating the District’s policies apply to all contractors, vendors and service providers, regardless of whether the prohibited act </w:t>
      </w:r>
      <w:proofErr w:type="gramStart"/>
      <w:r>
        <w:rPr>
          <w:rFonts w:ascii="Calibri" w:hAnsi="Calibri" w:cs="Calibri"/>
          <w:color w:val="1A1D1C"/>
          <w:sz w:val="22"/>
          <w:szCs w:val="22"/>
        </w:rPr>
        <w:t>was committed</w:t>
      </w:r>
      <w:proofErr w:type="gramEnd"/>
      <w:r>
        <w:rPr>
          <w:rFonts w:ascii="Calibri" w:hAnsi="Calibri" w:cs="Calibri"/>
          <w:color w:val="1A1D1C"/>
          <w:sz w:val="22"/>
          <w:szCs w:val="22"/>
        </w:rPr>
        <w:t xml:space="preserve"> by an executive officer, a staff employee, or a third-party agent acting on behalf of the contracting entity.</w:t>
      </w:r>
    </w:p>
    <w:p w14:paraId="72DAB837" w14:textId="0C28923C" w:rsidR="009135C9" w:rsidRDefault="009B0293" w:rsidP="009135C9">
      <w:pPr>
        <w:pStyle w:val="NormalWeb"/>
        <w:numPr>
          <w:ilvl w:val="0"/>
          <w:numId w:val="10"/>
        </w:numPr>
        <w:spacing w:before="0" w:beforeAutospacing="0" w:after="160" w:afterAutospacing="0"/>
        <w:ind w:left="576"/>
        <w:textAlignment w:val="baseline"/>
        <w:rPr>
          <w:rFonts w:ascii="Calibri" w:hAnsi="Calibri" w:cs="Calibri"/>
          <w:color w:val="1A1D1C"/>
          <w:sz w:val="22"/>
          <w:szCs w:val="22"/>
        </w:rPr>
      </w:pPr>
      <w:r>
        <w:rPr>
          <w:rFonts w:ascii="Calibri" w:hAnsi="Calibri" w:cs="Calibri"/>
          <w:b/>
          <w:bCs/>
          <w:color w:val="1A1D1C"/>
          <w:sz w:val="22"/>
          <w:szCs w:val="22"/>
        </w:rPr>
        <w:t>Employee Discipline:</w:t>
      </w:r>
      <w:r>
        <w:rPr>
          <w:rFonts w:ascii="Calibri" w:hAnsi="Calibri" w:cs="Calibri"/>
          <w:color w:val="1A1D1C"/>
          <w:sz w:val="22"/>
          <w:szCs w:val="22"/>
        </w:rPr>
        <w:t xml:space="preserve"> Employees who violate the District’s policies and standards of professional conduct may be subject to discipline, up to and including possible termination of employment.</w:t>
      </w:r>
    </w:p>
    <w:p w14:paraId="0B7EC697" w14:textId="19954A93" w:rsidR="009135C9" w:rsidRDefault="009135C9" w:rsidP="009135C9">
      <w:pPr>
        <w:pStyle w:val="NormalWeb"/>
        <w:spacing w:before="0" w:beforeAutospacing="0" w:after="160" w:afterAutospacing="0"/>
        <w:textAlignment w:val="baseline"/>
        <w:rPr>
          <w:rFonts w:ascii="Calibri" w:hAnsi="Calibri" w:cs="Calibri"/>
          <w:color w:val="1A1D1C"/>
          <w:sz w:val="22"/>
          <w:szCs w:val="22"/>
        </w:rPr>
      </w:pPr>
    </w:p>
    <w:p w14:paraId="0F5ABA54" w14:textId="26AAE296" w:rsidR="009135C9" w:rsidRDefault="009135C9" w:rsidP="009135C9">
      <w:pPr>
        <w:pStyle w:val="NormalWeb"/>
        <w:spacing w:before="0" w:beforeAutospacing="0" w:after="160" w:afterAutospacing="0"/>
        <w:textAlignment w:val="baseline"/>
        <w:rPr>
          <w:rFonts w:ascii="Calibri" w:hAnsi="Calibri" w:cs="Calibri"/>
          <w:color w:val="1A1D1C"/>
          <w:sz w:val="22"/>
          <w:szCs w:val="22"/>
        </w:rPr>
      </w:pPr>
    </w:p>
    <w:p w14:paraId="04C36592" w14:textId="77777777" w:rsidR="009135C9" w:rsidRPr="009135C9" w:rsidRDefault="009135C9" w:rsidP="009135C9">
      <w:pPr>
        <w:pStyle w:val="NormalWeb"/>
        <w:spacing w:before="0" w:beforeAutospacing="0" w:after="160" w:afterAutospacing="0"/>
        <w:textAlignment w:val="baseline"/>
        <w:rPr>
          <w:rFonts w:ascii="Calibri" w:hAnsi="Calibri" w:cs="Calibri"/>
          <w:color w:val="1A1D1C"/>
          <w:sz w:val="22"/>
          <w:szCs w:val="22"/>
        </w:rPr>
      </w:pPr>
    </w:p>
    <w:p w14:paraId="59FA3B30" w14:textId="415D9260" w:rsidR="009B0293" w:rsidRDefault="009B0293" w:rsidP="005B07CC">
      <w:pPr>
        <w:pStyle w:val="NormalWeb"/>
        <w:numPr>
          <w:ilvl w:val="0"/>
          <w:numId w:val="13"/>
        </w:numPr>
        <w:spacing w:before="0" w:beforeAutospacing="0" w:after="160" w:afterAutospacing="0"/>
        <w:textAlignment w:val="baseline"/>
        <w:rPr>
          <w:rFonts w:ascii="Calibri" w:hAnsi="Calibri" w:cs="Calibri"/>
          <w:b/>
          <w:bCs/>
          <w:color w:val="1A1D1C"/>
          <w:sz w:val="22"/>
          <w:szCs w:val="22"/>
        </w:rPr>
      </w:pPr>
      <w:r>
        <w:rPr>
          <w:rFonts w:ascii="Calibri" w:hAnsi="Calibri" w:cs="Calibri"/>
          <w:b/>
          <w:bCs/>
          <w:color w:val="1A1D1C"/>
          <w:sz w:val="22"/>
          <w:szCs w:val="22"/>
        </w:rPr>
        <w:lastRenderedPageBreak/>
        <w:t>Certain Practices Exempted</w:t>
      </w:r>
    </w:p>
    <w:p w14:paraId="6FBD921A" w14:textId="77777777" w:rsidR="009B0293" w:rsidRDefault="009B0293" w:rsidP="009B0293">
      <w:pPr>
        <w:pStyle w:val="NormalWeb"/>
        <w:spacing w:before="0" w:beforeAutospacing="0" w:after="160" w:afterAutospacing="0"/>
      </w:pPr>
      <w:r>
        <w:rPr>
          <w:rFonts w:ascii="Calibri" w:hAnsi="Calibri" w:cs="Calibri"/>
          <w:color w:val="1A1D1C"/>
          <w:sz w:val="22"/>
          <w:szCs w:val="22"/>
        </w:rPr>
        <w:t>Policy BT (LEGAL) explicitly clarifies that these prohibitions do not apply to, restrict, or modify several core educational and commercial functions. Contractors and employees may safely engage in the following activities without violating the District’s anti-discrimination policies:</w:t>
      </w:r>
    </w:p>
    <w:p w14:paraId="569ADE57" w14:textId="77777777" w:rsidR="009B0293" w:rsidRDefault="009B0293" w:rsidP="009B0293">
      <w:pPr>
        <w:pStyle w:val="NormalWeb"/>
        <w:numPr>
          <w:ilvl w:val="0"/>
          <w:numId w:val="12"/>
        </w:numPr>
        <w:spacing w:before="0" w:beforeAutospacing="0" w:after="160" w:afterAutospacing="0"/>
        <w:ind w:left="576"/>
        <w:textAlignment w:val="baseline"/>
        <w:rPr>
          <w:rFonts w:ascii="Calibri" w:hAnsi="Calibri" w:cs="Calibri"/>
          <w:color w:val="1A1D1C"/>
          <w:sz w:val="22"/>
          <w:szCs w:val="22"/>
        </w:rPr>
      </w:pPr>
      <w:r>
        <w:rPr>
          <w:rFonts w:ascii="Calibri" w:hAnsi="Calibri" w:cs="Calibri"/>
          <w:b/>
          <w:bCs/>
          <w:color w:val="1A1D1C"/>
          <w:sz w:val="22"/>
          <w:szCs w:val="22"/>
        </w:rPr>
        <w:t>Historically Underutilized Businesses (HUBs):</w:t>
      </w:r>
      <w:r>
        <w:rPr>
          <w:rFonts w:ascii="Calibri" w:hAnsi="Calibri" w:cs="Calibri"/>
          <w:color w:val="1A1D1C"/>
          <w:sz w:val="22"/>
          <w:szCs w:val="22"/>
        </w:rPr>
        <w:t xml:space="preserve"> The policy does not limit or prohibit the District from actively contracting with historically underutilized businesses in accordance with applicable Texas procurement statutes.</w:t>
      </w:r>
    </w:p>
    <w:p w14:paraId="0E5082DB" w14:textId="77777777" w:rsidR="009B0293" w:rsidRDefault="009B0293" w:rsidP="009B0293">
      <w:pPr>
        <w:pStyle w:val="NormalWeb"/>
        <w:numPr>
          <w:ilvl w:val="0"/>
          <w:numId w:val="12"/>
        </w:numPr>
        <w:spacing w:before="0" w:beforeAutospacing="0" w:after="160" w:afterAutospacing="0"/>
        <w:ind w:left="576"/>
        <w:textAlignment w:val="baseline"/>
        <w:rPr>
          <w:rFonts w:ascii="Calibri" w:hAnsi="Calibri" w:cs="Calibri"/>
          <w:color w:val="1A1D1C"/>
          <w:sz w:val="22"/>
          <w:szCs w:val="22"/>
        </w:rPr>
      </w:pPr>
      <w:r>
        <w:rPr>
          <w:rFonts w:ascii="Calibri" w:hAnsi="Calibri" w:cs="Calibri"/>
          <w:b/>
          <w:bCs/>
          <w:color w:val="1A1D1C"/>
          <w:sz w:val="22"/>
          <w:szCs w:val="22"/>
        </w:rPr>
        <w:t>Commemorative and Holiday Instruction:</w:t>
      </w:r>
      <w:r>
        <w:rPr>
          <w:rFonts w:ascii="Calibri" w:hAnsi="Calibri" w:cs="Calibri"/>
          <w:color w:val="1A1D1C"/>
          <w:sz w:val="22"/>
          <w:szCs w:val="22"/>
        </w:rPr>
        <w:t xml:space="preserve"> Contractors may acknowledge, reference, or teach the historic significance of state and federal holidays, or celebrate federally designated commemorative months, provided the curriculum aligns with the Texas Essential Knowledge and Skills (TEKS) frameworks.</w:t>
      </w:r>
    </w:p>
    <w:p w14:paraId="41B8B778" w14:textId="77777777" w:rsidR="009B0293" w:rsidRDefault="009B0293" w:rsidP="009B0293">
      <w:pPr>
        <w:pStyle w:val="NormalWeb"/>
        <w:numPr>
          <w:ilvl w:val="0"/>
          <w:numId w:val="12"/>
        </w:numPr>
        <w:spacing w:before="0" w:beforeAutospacing="0" w:after="160" w:afterAutospacing="0"/>
        <w:ind w:left="576"/>
        <w:textAlignment w:val="baseline"/>
        <w:rPr>
          <w:rFonts w:ascii="Calibri" w:hAnsi="Calibri" w:cs="Calibri"/>
          <w:color w:val="1A1D1C"/>
          <w:sz w:val="22"/>
          <w:szCs w:val="22"/>
        </w:rPr>
      </w:pPr>
      <w:r>
        <w:rPr>
          <w:rFonts w:ascii="Calibri" w:hAnsi="Calibri" w:cs="Calibri"/>
          <w:b/>
          <w:bCs/>
          <w:color w:val="1A1D1C"/>
          <w:sz w:val="22"/>
          <w:szCs w:val="22"/>
        </w:rPr>
        <w:t>Constitutional Protections:</w:t>
      </w:r>
      <w:r>
        <w:rPr>
          <w:rFonts w:ascii="Calibri" w:hAnsi="Calibri" w:cs="Calibri"/>
          <w:color w:val="1A1D1C"/>
          <w:sz w:val="22"/>
          <w:szCs w:val="22"/>
        </w:rPr>
        <w:t xml:space="preserve"> Nothing in these guidelines </w:t>
      </w:r>
      <w:proofErr w:type="gramStart"/>
      <w:r>
        <w:rPr>
          <w:rFonts w:ascii="Calibri" w:hAnsi="Calibri" w:cs="Calibri"/>
          <w:color w:val="1A1D1C"/>
          <w:sz w:val="22"/>
          <w:szCs w:val="22"/>
        </w:rPr>
        <w:t>shall be construed</w:t>
      </w:r>
      <w:proofErr w:type="gramEnd"/>
      <w:r>
        <w:rPr>
          <w:rFonts w:ascii="Calibri" w:hAnsi="Calibri" w:cs="Calibri"/>
          <w:color w:val="1A1D1C"/>
          <w:sz w:val="22"/>
          <w:szCs w:val="22"/>
        </w:rPr>
        <w:t xml:space="preserve"> to infringe upon or affect a student’s core constitutional rights under the First Amendment to the United States Constitution or Article I, Section 8, of the Texas Constitution.</w:t>
      </w:r>
    </w:p>
    <w:p w14:paraId="76722AF9" w14:textId="4EF7E82E" w:rsidR="009B0293" w:rsidRPr="005B07CC" w:rsidRDefault="009B0293" w:rsidP="009B0293">
      <w:pPr>
        <w:pStyle w:val="NormalWeb"/>
        <w:numPr>
          <w:ilvl w:val="0"/>
          <w:numId w:val="12"/>
        </w:numPr>
        <w:spacing w:before="0" w:beforeAutospacing="0" w:after="160" w:afterAutospacing="0"/>
        <w:ind w:left="576"/>
        <w:textAlignment w:val="baseline"/>
        <w:rPr>
          <w:rFonts w:ascii="Calibri" w:hAnsi="Calibri" w:cs="Calibri"/>
          <w:color w:val="1A1D1C"/>
          <w:sz w:val="22"/>
          <w:szCs w:val="22"/>
        </w:rPr>
      </w:pPr>
      <w:r>
        <w:rPr>
          <w:rFonts w:ascii="Calibri" w:hAnsi="Calibri" w:cs="Calibri"/>
          <w:b/>
          <w:bCs/>
          <w:color w:val="1A1D1C"/>
          <w:sz w:val="22"/>
          <w:szCs w:val="22"/>
        </w:rPr>
        <w:t>Academic Achievement and Data Reporting:</w:t>
      </w:r>
      <w:r>
        <w:rPr>
          <w:rFonts w:ascii="Calibri" w:hAnsi="Calibri" w:cs="Calibri"/>
          <w:color w:val="1A1D1C"/>
          <w:sz w:val="22"/>
          <w:szCs w:val="22"/>
        </w:rPr>
        <w:t xml:space="preserve"> Data collection, standard monitoring, or state reporting </w:t>
      </w:r>
      <w:proofErr w:type="gramStart"/>
      <w:r>
        <w:rPr>
          <w:rFonts w:ascii="Calibri" w:hAnsi="Calibri" w:cs="Calibri"/>
          <w:color w:val="1A1D1C"/>
          <w:sz w:val="22"/>
          <w:szCs w:val="22"/>
        </w:rPr>
        <w:t>are not impacted</w:t>
      </w:r>
      <w:proofErr w:type="gramEnd"/>
      <w:r>
        <w:rPr>
          <w:rFonts w:ascii="Calibri" w:hAnsi="Calibri" w:cs="Calibri"/>
          <w:color w:val="1A1D1C"/>
          <w:sz w:val="22"/>
          <w:szCs w:val="22"/>
        </w:rPr>
        <w:t xml:space="preserve"> by the District’s policies. Practices, procedures, or programs designed to eliminate unlawful discriminatory patterns, address academic achievement gaps, or enhance postgraduate student success </w:t>
      </w:r>
      <w:proofErr w:type="gramStart"/>
      <w:r>
        <w:rPr>
          <w:rFonts w:ascii="Calibri" w:hAnsi="Calibri" w:cs="Calibri"/>
          <w:color w:val="1A1D1C"/>
          <w:sz w:val="22"/>
          <w:szCs w:val="22"/>
        </w:rPr>
        <w:t>are not impacted</w:t>
      </w:r>
      <w:proofErr w:type="gramEnd"/>
      <w:r>
        <w:rPr>
          <w:rFonts w:ascii="Calibri" w:hAnsi="Calibri" w:cs="Calibri"/>
          <w:color w:val="1A1D1C"/>
          <w:sz w:val="22"/>
          <w:szCs w:val="22"/>
        </w:rPr>
        <w:t xml:space="preserve"> by these policies. These programs are structured and implemented entirely without regard to race, sex, color, or ethnicity.</w:t>
      </w:r>
    </w:p>
    <w:p w14:paraId="14E78FD1" w14:textId="77777777" w:rsidR="009B0293" w:rsidRDefault="009B0293" w:rsidP="009B0293">
      <w:pPr>
        <w:pStyle w:val="NormalWeb"/>
        <w:spacing w:before="0" w:beforeAutospacing="0" w:after="160" w:afterAutospacing="0"/>
      </w:pPr>
      <w:r>
        <w:rPr>
          <w:rFonts w:ascii="Calibri" w:hAnsi="Calibri" w:cs="Calibri"/>
          <w:color w:val="1A1D1C"/>
          <w:sz w:val="22"/>
          <w:szCs w:val="22"/>
        </w:rPr>
        <w:t xml:space="preserve">Thank you for your attention to these important policy changes. Anyone wishing to receive a printed copy of any or all of the policies referenced in this memorandum may access the policies from the District’s online policy manual </w:t>
      </w:r>
      <w:hyperlink r:id="rId9" w:history="1">
        <w:r>
          <w:rPr>
            <w:rStyle w:val="Hyperlink"/>
            <w:rFonts w:ascii="Calibri" w:hAnsi="Calibri" w:cs="Calibri"/>
            <w:color w:val="1155CC"/>
            <w:sz w:val="22"/>
            <w:szCs w:val="22"/>
          </w:rPr>
          <w:t>https://pol.tasb.org/PolicyOnline?key=380</w:t>
        </w:r>
      </w:hyperlink>
      <w:r>
        <w:rPr>
          <w:rFonts w:ascii="Calibri" w:hAnsi="Calibri" w:cs="Calibri"/>
          <w:i/>
          <w:iCs/>
          <w:color w:val="1A1D1C"/>
          <w:sz w:val="22"/>
          <w:szCs w:val="22"/>
        </w:rPr>
        <w:t xml:space="preserve">  </w:t>
      </w:r>
      <w:r>
        <w:rPr>
          <w:rFonts w:ascii="Calibri" w:hAnsi="Calibri" w:cs="Calibri"/>
          <w:color w:val="1A1D1C"/>
          <w:sz w:val="22"/>
          <w:szCs w:val="22"/>
        </w:rPr>
        <w:t xml:space="preserve">or by contacting the Superintendent Darla Bryant or the Business Manager </w:t>
      </w:r>
      <w:proofErr w:type="spellStart"/>
      <w:r>
        <w:rPr>
          <w:rFonts w:ascii="Calibri" w:hAnsi="Calibri" w:cs="Calibri"/>
          <w:color w:val="1A1D1C"/>
          <w:sz w:val="22"/>
          <w:szCs w:val="22"/>
        </w:rPr>
        <w:t>Leslynn</w:t>
      </w:r>
      <w:proofErr w:type="spellEnd"/>
      <w:r>
        <w:rPr>
          <w:rFonts w:ascii="Calibri" w:hAnsi="Calibri" w:cs="Calibri"/>
          <w:color w:val="1A1D1C"/>
          <w:sz w:val="22"/>
          <w:szCs w:val="22"/>
        </w:rPr>
        <w:t xml:space="preserve"> </w:t>
      </w:r>
      <w:proofErr w:type="spellStart"/>
      <w:r>
        <w:rPr>
          <w:rFonts w:ascii="Calibri" w:hAnsi="Calibri" w:cs="Calibri"/>
          <w:color w:val="1A1D1C"/>
          <w:sz w:val="22"/>
          <w:szCs w:val="22"/>
        </w:rPr>
        <w:t>Arfsten</w:t>
      </w:r>
      <w:proofErr w:type="spellEnd"/>
      <w:r>
        <w:rPr>
          <w:rFonts w:ascii="Calibri" w:hAnsi="Calibri" w:cs="Calibri"/>
          <w:color w:val="1A1D1C"/>
          <w:sz w:val="22"/>
          <w:szCs w:val="22"/>
        </w:rPr>
        <w:t xml:space="preserve"> at 806-289-5222.</w:t>
      </w:r>
      <w:bookmarkStart w:id="0" w:name="_GoBack"/>
      <w:bookmarkEnd w:id="0"/>
    </w:p>
    <w:p w14:paraId="1284F40F" w14:textId="77777777" w:rsidR="009B0293" w:rsidRDefault="009B0293" w:rsidP="009B0293"/>
    <w:p w14:paraId="1193A098" w14:textId="7162D02D" w:rsidR="009B0293" w:rsidRPr="00622160" w:rsidRDefault="00622160" w:rsidP="009B0293">
      <w:pPr>
        <w:pStyle w:val="NormalWeb"/>
        <w:pBdr>
          <w:bottom w:val="single" w:sz="4" w:space="2" w:color="808080"/>
        </w:pBdr>
        <w:spacing w:before="0" w:beforeAutospacing="0" w:after="60" w:afterAutospacing="0"/>
        <w:ind w:right="6000"/>
        <w:rPr>
          <w:rFonts w:ascii="Brush Script MT" w:hAnsi="Brush Script MT"/>
          <w:sz w:val="36"/>
          <w:szCs w:val="36"/>
        </w:rPr>
      </w:pPr>
      <w:r w:rsidRPr="00622160">
        <w:rPr>
          <w:rFonts w:ascii="Brush Script MT" w:hAnsi="Brush Script MT"/>
          <w:sz w:val="36"/>
          <w:szCs w:val="36"/>
        </w:rPr>
        <w:t>Darla Bryant</w:t>
      </w:r>
    </w:p>
    <w:p w14:paraId="6784A316" w14:textId="77777777" w:rsidR="009B0293" w:rsidRDefault="009B0293" w:rsidP="009B0293">
      <w:pPr>
        <w:pStyle w:val="NormalWeb"/>
        <w:spacing w:before="0" w:beforeAutospacing="0" w:after="0" w:afterAutospacing="0"/>
      </w:pPr>
      <w:r>
        <w:rPr>
          <w:rFonts w:ascii="Calibri" w:hAnsi="Calibri" w:cs="Calibri"/>
          <w:color w:val="1A1D1C"/>
          <w:sz w:val="22"/>
          <w:szCs w:val="22"/>
        </w:rPr>
        <w:t>Darla Bryant</w:t>
      </w:r>
    </w:p>
    <w:p w14:paraId="667161D9" w14:textId="77777777" w:rsidR="009B0293" w:rsidRDefault="009B0293" w:rsidP="009B0293">
      <w:pPr>
        <w:pStyle w:val="NormalWeb"/>
        <w:spacing w:before="0" w:beforeAutospacing="0" w:after="0" w:afterAutospacing="0"/>
      </w:pPr>
      <w:r>
        <w:rPr>
          <w:rFonts w:ascii="Calibri" w:hAnsi="Calibri" w:cs="Calibri"/>
          <w:color w:val="1A1D1C"/>
          <w:sz w:val="22"/>
          <w:szCs w:val="22"/>
        </w:rPr>
        <w:t>Superintendent</w:t>
      </w:r>
    </w:p>
    <w:p w14:paraId="27D5BF79" w14:textId="77777777" w:rsidR="009B0293" w:rsidRDefault="009B0293">
      <w:pPr>
        <w:rPr>
          <w:sz w:val="28"/>
          <w:szCs w:val="28"/>
        </w:rPr>
      </w:pPr>
    </w:p>
    <w:sectPr w:rsidR="009B0293" w:rsidSect="009135C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36550"/>
    <w:multiLevelType w:val="hybridMultilevel"/>
    <w:tmpl w:val="EAF2C9FE"/>
    <w:lvl w:ilvl="0" w:tplc="B7362A2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44643B"/>
    <w:multiLevelType w:val="hybridMultilevel"/>
    <w:tmpl w:val="F2044C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F249E4"/>
    <w:multiLevelType w:val="multilevel"/>
    <w:tmpl w:val="F34AF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B53963"/>
    <w:multiLevelType w:val="hybridMultilevel"/>
    <w:tmpl w:val="7C08B6C2"/>
    <w:lvl w:ilvl="0" w:tplc="A934B3A8">
      <w:start w:val="2"/>
      <w:numFmt w:val="upperRoman"/>
      <w:lvlText w:val="%1."/>
      <w:lvlJc w:val="right"/>
      <w:pPr>
        <w:tabs>
          <w:tab w:val="num" w:pos="720"/>
        </w:tabs>
        <w:ind w:left="720" w:hanging="360"/>
      </w:pPr>
    </w:lvl>
    <w:lvl w:ilvl="1" w:tplc="E32816B8" w:tentative="1">
      <w:start w:val="1"/>
      <w:numFmt w:val="decimal"/>
      <w:lvlText w:val="%2."/>
      <w:lvlJc w:val="left"/>
      <w:pPr>
        <w:tabs>
          <w:tab w:val="num" w:pos="1440"/>
        </w:tabs>
        <w:ind w:left="1440" w:hanging="360"/>
      </w:pPr>
    </w:lvl>
    <w:lvl w:ilvl="2" w:tplc="F1EEF7E0" w:tentative="1">
      <w:start w:val="1"/>
      <w:numFmt w:val="decimal"/>
      <w:lvlText w:val="%3."/>
      <w:lvlJc w:val="left"/>
      <w:pPr>
        <w:tabs>
          <w:tab w:val="num" w:pos="2160"/>
        </w:tabs>
        <w:ind w:left="2160" w:hanging="360"/>
      </w:pPr>
    </w:lvl>
    <w:lvl w:ilvl="3" w:tplc="FB50AECE" w:tentative="1">
      <w:start w:val="1"/>
      <w:numFmt w:val="decimal"/>
      <w:lvlText w:val="%4."/>
      <w:lvlJc w:val="left"/>
      <w:pPr>
        <w:tabs>
          <w:tab w:val="num" w:pos="2880"/>
        </w:tabs>
        <w:ind w:left="2880" w:hanging="360"/>
      </w:pPr>
    </w:lvl>
    <w:lvl w:ilvl="4" w:tplc="917852B8" w:tentative="1">
      <w:start w:val="1"/>
      <w:numFmt w:val="decimal"/>
      <w:lvlText w:val="%5."/>
      <w:lvlJc w:val="left"/>
      <w:pPr>
        <w:tabs>
          <w:tab w:val="num" w:pos="3600"/>
        </w:tabs>
        <w:ind w:left="3600" w:hanging="360"/>
      </w:pPr>
    </w:lvl>
    <w:lvl w:ilvl="5" w:tplc="C9F42B2C" w:tentative="1">
      <w:start w:val="1"/>
      <w:numFmt w:val="decimal"/>
      <w:lvlText w:val="%6."/>
      <w:lvlJc w:val="left"/>
      <w:pPr>
        <w:tabs>
          <w:tab w:val="num" w:pos="4320"/>
        </w:tabs>
        <w:ind w:left="4320" w:hanging="360"/>
      </w:pPr>
    </w:lvl>
    <w:lvl w:ilvl="6" w:tplc="9224FB34" w:tentative="1">
      <w:start w:val="1"/>
      <w:numFmt w:val="decimal"/>
      <w:lvlText w:val="%7."/>
      <w:lvlJc w:val="left"/>
      <w:pPr>
        <w:tabs>
          <w:tab w:val="num" w:pos="5040"/>
        </w:tabs>
        <w:ind w:left="5040" w:hanging="360"/>
      </w:pPr>
    </w:lvl>
    <w:lvl w:ilvl="7" w:tplc="B8B0A5EA" w:tentative="1">
      <w:start w:val="1"/>
      <w:numFmt w:val="decimal"/>
      <w:lvlText w:val="%8."/>
      <w:lvlJc w:val="left"/>
      <w:pPr>
        <w:tabs>
          <w:tab w:val="num" w:pos="5760"/>
        </w:tabs>
        <w:ind w:left="5760" w:hanging="360"/>
      </w:pPr>
    </w:lvl>
    <w:lvl w:ilvl="8" w:tplc="7A8EF9D8" w:tentative="1">
      <w:start w:val="1"/>
      <w:numFmt w:val="decimal"/>
      <w:lvlText w:val="%9."/>
      <w:lvlJc w:val="left"/>
      <w:pPr>
        <w:tabs>
          <w:tab w:val="num" w:pos="6480"/>
        </w:tabs>
        <w:ind w:left="6480" w:hanging="360"/>
      </w:pPr>
    </w:lvl>
  </w:abstractNum>
  <w:abstractNum w:abstractNumId="4" w15:restartNumberingAfterBreak="0">
    <w:nsid w:val="2FC5600E"/>
    <w:multiLevelType w:val="hybridMultilevel"/>
    <w:tmpl w:val="8F9832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6075B1"/>
    <w:multiLevelType w:val="multilevel"/>
    <w:tmpl w:val="9B64B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5A42D8"/>
    <w:multiLevelType w:val="multilevel"/>
    <w:tmpl w:val="47E44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450360"/>
    <w:multiLevelType w:val="multilevel"/>
    <w:tmpl w:val="4C301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7C4CF1"/>
    <w:multiLevelType w:val="multilevel"/>
    <w:tmpl w:val="0CA44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EBA7D6B"/>
    <w:multiLevelType w:val="multilevel"/>
    <w:tmpl w:val="8E1E87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9CA635D"/>
    <w:multiLevelType w:val="hybridMultilevel"/>
    <w:tmpl w:val="7B2CE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C20001"/>
    <w:multiLevelType w:val="multilevel"/>
    <w:tmpl w:val="CD7CA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E52920"/>
    <w:multiLevelType w:val="multilevel"/>
    <w:tmpl w:val="B5841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10"/>
  </w:num>
  <w:num w:numId="4">
    <w:abstractNumId w:val="8"/>
    <w:lvlOverride w:ilvl="0">
      <w:lvl w:ilvl="0">
        <w:numFmt w:val="upperRoman"/>
        <w:lvlText w:val="%1."/>
        <w:lvlJc w:val="right"/>
      </w:lvl>
    </w:lvlOverride>
  </w:num>
  <w:num w:numId="5">
    <w:abstractNumId w:val="7"/>
    <w:lvlOverride w:ilvl="0">
      <w:lvl w:ilvl="0">
        <w:numFmt w:val="upperRoman"/>
        <w:lvlText w:val="%1."/>
        <w:lvlJc w:val="right"/>
      </w:lvl>
    </w:lvlOverride>
  </w:num>
  <w:num w:numId="6">
    <w:abstractNumId w:val="2"/>
  </w:num>
  <w:num w:numId="7">
    <w:abstractNumId w:val="6"/>
    <w:lvlOverride w:ilvl="0">
      <w:lvl w:ilvl="0">
        <w:numFmt w:val="upperRoman"/>
        <w:lvlText w:val="%1."/>
        <w:lvlJc w:val="right"/>
      </w:lvl>
    </w:lvlOverride>
  </w:num>
  <w:num w:numId="8">
    <w:abstractNumId w:val="12"/>
  </w:num>
  <w:num w:numId="9">
    <w:abstractNumId w:val="9"/>
    <w:lvlOverride w:ilvl="0">
      <w:lvl w:ilvl="0">
        <w:numFmt w:val="upperRoman"/>
        <w:lvlText w:val="%1."/>
        <w:lvlJc w:val="right"/>
      </w:lvl>
    </w:lvlOverride>
  </w:num>
  <w:num w:numId="10">
    <w:abstractNumId w:val="11"/>
  </w:num>
  <w:num w:numId="11">
    <w:abstractNumId w:val="3"/>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EC8"/>
    <w:rsid w:val="000C6E06"/>
    <w:rsid w:val="001532A5"/>
    <w:rsid w:val="001535FF"/>
    <w:rsid w:val="001918B4"/>
    <w:rsid w:val="00195662"/>
    <w:rsid w:val="002044EC"/>
    <w:rsid w:val="00222EC8"/>
    <w:rsid w:val="002E4FB7"/>
    <w:rsid w:val="00310143"/>
    <w:rsid w:val="0037079E"/>
    <w:rsid w:val="004732C0"/>
    <w:rsid w:val="00492FE5"/>
    <w:rsid w:val="005134F9"/>
    <w:rsid w:val="00554FA5"/>
    <w:rsid w:val="005B07CC"/>
    <w:rsid w:val="005F0322"/>
    <w:rsid w:val="00622160"/>
    <w:rsid w:val="00677916"/>
    <w:rsid w:val="006F2B7B"/>
    <w:rsid w:val="00747FCC"/>
    <w:rsid w:val="00780E8A"/>
    <w:rsid w:val="008262C9"/>
    <w:rsid w:val="008552EF"/>
    <w:rsid w:val="008624E9"/>
    <w:rsid w:val="009135C9"/>
    <w:rsid w:val="00931FDB"/>
    <w:rsid w:val="00987BFA"/>
    <w:rsid w:val="009B0293"/>
    <w:rsid w:val="00A20BF3"/>
    <w:rsid w:val="00AA0D94"/>
    <w:rsid w:val="00AE0A15"/>
    <w:rsid w:val="00D71203"/>
    <w:rsid w:val="00E16C27"/>
    <w:rsid w:val="00E43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3C083"/>
  <w15:chartTrackingRefBased/>
  <w15:docId w15:val="{4D3AEEC0-0968-4DF1-8C14-5CFD7DA10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44EC"/>
    <w:rPr>
      <w:color w:val="0563C1" w:themeColor="hyperlink"/>
      <w:u w:val="single"/>
    </w:rPr>
  </w:style>
  <w:style w:type="paragraph" w:styleId="BalloonText">
    <w:name w:val="Balloon Text"/>
    <w:basedOn w:val="Normal"/>
    <w:link w:val="BalloonTextChar"/>
    <w:uiPriority w:val="99"/>
    <w:semiHidden/>
    <w:unhideWhenUsed/>
    <w:rsid w:val="00780E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0E8A"/>
    <w:rPr>
      <w:rFonts w:ascii="Segoe UI" w:hAnsi="Segoe UI" w:cs="Segoe UI"/>
      <w:sz w:val="18"/>
      <w:szCs w:val="18"/>
    </w:rPr>
  </w:style>
  <w:style w:type="paragraph" w:styleId="ListParagraph">
    <w:name w:val="List Paragraph"/>
    <w:basedOn w:val="Normal"/>
    <w:uiPriority w:val="34"/>
    <w:qFormat/>
    <w:rsid w:val="00D71203"/>
    <w:pPr>
      <w:ind w:left="720"/>
      <w:contextualSpacing/>
    </w:pPr>
  </w:style>
  <w:style w:type="paragraph" w:styleId="NormalWeb">
    <w:name w:val="Normal (Web)"/>
    <w:basedOn w:val="Normal"/>
    <w:uiPriority w:val="99"/>
    <w:unhideWhenUsed/>
    <w:rsid w:val="009B029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77669">
      <w:bodyDiv w:val="1"/>
      <w:marLeft w:val="0"/>
      <w:marRight w:val="0"/>
      <w:marTop w:val="0"/>
      <w:marBottom w:val="0"/>
      <w:divBdr>
        <w:top w:val="none" w:sz="0" w:space="0" w:color="auto"/>
        <w:left w:val="none" w:sz="0" w:space="0" w:color="auto"/>
        <w:bottom w:val="none" w:sz="0" w:space="0" w:color="auto"/>
        <w:right w:val="none" w:sz="0" w:space="0" w:color="auto"/>
      </w:divBdr>
    </w:div>
    <w:div w:id="668485883">
      <w:bodyDiv w:val="1"/>
      <w:marLeft w:val="0"/>
      <w:marRight w:val="0"/>
      <w:marTop w:val="0"/>
      <w:marBottom w:val="0"/>
      <w:divBdr>
        <w:top w:val="none" w:sz="0" w:space="0" w:color="auto"/>
        <w:left w:val="none" w:sz="0" w:space="0" w:color="auto"/>
        <w:bottom w:val="none" w:sz="0" w:space="0" w:color="auto"/>
        <w:right w:val="none" w:sz="0" w:space="0" w:color="auto"/>
      </w:divBdr>
    </w:div>
    <w:div w:id="746220800">
      <w:bodyDiv w:val="1"/>
      <w:marLeft w:val="0"/>
      <w:marRight w:val="0"/>
      <w:marTop w:val="0"/>
      <w:marBottom w:val="0"/>
      <w:divBdr>
        <w:top w:val="none" w:sz="0" w:space="0" w:color="auto"/>
        <w:left w:val="none" w:sz="0" w:space="0" w:color="auto"/>
        <w:bottom w:val="none" w:sz="0" w:space="0" w:color="auto"/>
        <w:right w:val="none" w:sz="0" w:space="0" w:color="auto"/>
      </w:divBdr>
    </w:div>
    <w:div w:id="806093344">
      <w:bodyDiv w:val="1"/>
      <w:marLeft w:val="0"/>
      <w:marRight w:val="0"/>
      <w:marTop w:val="0"/>
      <w:marBottom w:val="0"/>
      <w:divBdr>
        <w:top w:val="none" w:sz="0" w:space="0" w:color="auto"/>
        <w:left w:val="none" w:sz="0" w:space="0" w:color="auto"/>
        <w:bottom w:val="none" w:sz="0" w:space="0" w:color="auto"/>
        <w:right w:val="none" w:sz="0" w:space="0" w:color="auto"/>
      </w:divBdr>
    </w:div>
    <w:div w:id="1026519669">
      <w:bodyDiv w:val="1"/>
      <w:marLeft w:val="0"/>
      <w:marRight w:val="0"/>
      <w:marTop w:val="0"/>
      <w:marBottom w:val="0"/>
      <w:divBdr>
        <w:top w:val="none" w:sz="0" w:space="0" w:color="auto"/>
        <w:left w:val="none" w:sz="0" w:space="0" w:color="auto"/>
        <w:bottom w:val="none" w:sz="0" w:space="0" w:color="auto"/>
        <w:right w:val="none" w:sz="0" w:space="0" w:color="auto"/>
      </w:divBdr>
    </w:div>
    <w:div w:id="1105272634">
      <w:bodyDiv w:val="1"/>
      <w:marLeft w:val="0"/>
      <w:marRight w:val="0"/>
      <w:marTop w:val="0"/>
      <w:marBottom w:val="0"/>
      <w:divBdr>
        <w:top w:val="none" w:sz="0" w:space="0" w:color="auto"/>
        <w:left w:val="none" w:sz="0" w:space="0" w:color="auto"/>
        <w:bottom w:val="none" w:sz="0" w:space="0" w:color="auto"/>
        <w:right w:val="none" w:sz="0" w:space="0" w:color="auto"/>
      </w:divBdr>
      <w:divsChild>
        <w:div w:id="1634868074">
          <w:marLeft w:val="0"/>
          <w:marRight w:val="0"/>
          <w:marTop w:val="0"/>
          <w:marBottom w:val="0"/>
          <w:divBdr>
            <w:top w:val="none" w:sz="0" w:space="0" w:color="auto"/>
            <w:left w:val="none" w:sz="0" w:space="0" w:color="auto"/>
            <w:bottom w:val="none" w:sz="0" w:space="0" w:color="auto"/>
            <w:right w:val="none" w:sz="0" w:space="0" w:color="auto"/>
          </w:divBdr>
        </w:div>
        <w:div w:id="1275481429">
          <w:marLeft w:val="0"/>
          <w:marRight w:val="0"/>
          <w:marTop w:val="0"/>
          <w:marBottom w:val="0"/>
          <w:divBdr>
            <w:top w:val="none" w:sz="0" w:space="0" w:color="auto"/>
            <w:left w:val="none" w:sz="0" w:space="0" w:color="auto"/>
            <w:bottom w:val="none" w:sz="0" w:space="0" w:color="auto"/>
            <w:right w:val="none" w:sz="0" w:space="0" w:color="auto"/>
          </w:divBdr>
        </w:div>
        <w:div w:id="1380320475">
          <w:marLeft w:val="0"/>
          <w:marRight w:val="0"/>
          <w:marTop w:val="0"/>
          <w:marBottom w:val="0"/>
          <w:divBdr>
            <w:top w:val="none" w:sz="0" w:space="0" w:color="auto"/>
            <w:left w:val="none" w:sz="0" w:space="0" w:color="auto"/>
            <w:bottom w:val="none" w:sz="0" w:space="0" w:color="auto"/>
            <w:right w:val="none" w:sz="0" w:space="0" w:color="auto"/>
          </w:divBdr>
        </w:div>
      </w:divsChild>
    </w:div>
    <w:div w:id="1285842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l.tasb.org/PolicyOnline?key=380" TargetMode="External"/><Relationship Id="rId3" Type="http://schemas.openxmlformats.org/officeDocument/2006/relationships/styles" Target="styles.xml"/><Relationship Id="rId7" Type="http://schemas.openxmlformats.org/officeDocument/2006/relationships/hyperlink" Target="https://walcottisd.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ol.tasb.org/PolicyOnline/PolicyDetails?key=380&amp;code=CJ"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ol.tasb.org/PolicyOnline?key=3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FAD13-14FB-44A7-963D-33E9468E1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1346</Words>
  <Characters>7674</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Darla Bryant</dc:creator>
  <cp:keywords/>
  <dc:description/>
  <cp:lastModifiedBy>Darla Bryant</cp:lastModifiedBy>
  <cp:revision>3</cp:revision>
  <cp:lastPrinted>2026-09-02T15:16:00Z</cp:lastPrinted>
  <dcterms:created xsi:type="dcterms:W3CDTF">2026-09-02T15:21:00Z</dcterms:created>
  <dcterms:modified xsi:type="dcterms:W3CDTF">2026-09-02T17:39:00Z</dcterms:modified>
</cp:coreProperties>
</file>